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A98BA" w14:textId="68D82A59" w:rsidR="005376CB" w:rsidRPr="00234C86" w:rsidRDefault="005376CB" w:rsidP="006640C7">
      <w:pPr>
        <w:rPr>
          <w:rFonts w:eastAsia="Times New Roman"/>
        </w:rPr>
      </w:pPr>
      <w:r w:rsidRPr="00234C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0CBF7C" wp14:editId="351AEC30">
                <wp:simplePos x="0" y="0"/>
                <wp:positionH relativeFrom="column">
                  <wp:posOffset>4120515</wp:posOffset>
                </wp:positionH>
                <wp:positionV relativeFrom="paragraph">
                  <wp:posOffset>-43180</wp:posOffset>
                </wp:positionV>
                <wp:extent cx="2286000" cy="11430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DEB35" w14:textId="77777777" w:rsidR="004C3EFA" w:rsidRPr="00234C86" w:rsidRDefault="00B72DCE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2"/>
                                <w:lang w:bidi="en-US"/>
                              </w:rPr>
                              <w:tab/>
                            </w:r>
                            <w:r w:rsidR="004C3EFA" w:rsidRPr="00234C8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Department of Music</w:t>
                            </w:r>
                          </w:p>
                          <w:p w14:paraId="31553C60" w14:textId="77777777" w:rsidR="004C3EFA" w:rsidRPr="00234C86" w:rsidRDefault="004C3EFA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34C8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104 Morrison Hall #1200</w:t>
                            </w:r>
                          </w:p>
                          <w:p w14:paraId="2DFA0CD6" w14:textId="77777777" w:rsidR="004C3EFA" w:rsidRPr="00234C86" w:rsidRDefault="004C3EFA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34C8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 xml:space="preserve">University of California </w:t>
                            </w:r>
                          </w:p>
                          <w:p w14:paraId="6CCB3F09" w14:textId="77777777" w:rsidR="004C3EFA" w:rsidRPr="00234C86" w:rsidRDefault="004C3EFA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34C8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>Berkeley, CA 94720-2316</w:t>
                            </w:r>
                          </w:p>
                          <w:p w14:paraId="4C3E3F8B" w14:textId="2F1F2716" w:rsidR="004C3EFA" w:rsidRPr="00234C86" w:rsidRDefault="004C3EFA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34C86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  <w:t xml:space="preserve"> (510) 849-0777</w:t>
                            </w:r>
                          </w:p>
                          <w:p w14:paraId="0B189A54" w14:textId="77777777" w:rsidR="004C3EFA" w:rsidRPr="00234C86" w:rsidRDefault="004C3EFA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bidi="en-US"/>
                              </w:rPr>
                            </w:pPr>
                            <w:r w:rsidRPr="00234C8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shapreau@berkeley.edu</w:t>
                            </w:r>
                          </w:p>
                          <w:p w14:paraId="4CA2DB53" w14:textId="6FF31C9F" w:rsidR="00B72DCE" w:rsidRPr="00EE2F53" w:rsidRDefault="00B72DCE" w:rsidP="004C3EF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bidi="en-US"/>
                              </w:rPr>
                            </w:pPr>
                          </w:p>
                          <w:p w14:paraId="1EC4D339" w14:textId="77777777" w:rsidR="00B72DCE" w:rsidRDefault="00B72DCE" w:rsidP="005376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CBF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45pt;margin-top:-3.4pt;width:18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" filled="f" stroked="f">
                <v:textbox>
                  <w:txbxContent>
                    <w:p w14:paraId="5C9DEB35" w14:textId="77777777" w:rsidR="004C3EFA" w:rsidRPr="00234C86" w:rsidRDefault="00B72DCE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2"/>
                          <w:lang w:bidi="en-US"/>
                        </w:rPr>
                        <w:tab/>
                      </w:r>
                      <w:r w:rsidR="004C3EFA" w:rsidRPr="00234C8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Department of Music</w:t>
                      </w:r>
                    </w:p>
                    <w:p w14:paraId="31553C60" w14:textId="77777777" w:rsidR="004C3EFA" w:rsidRPr="00234C8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234C8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104 Morrison Hall #1200</w:t>
                      </w:r>
                    </w:p>
                    <w:p w14:paraId="2DFA0CD6" w14:textId="77777777" w:rsidR="004C3EFA" w:rsidRPr="00234C8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234C8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 xml:space="preserve">University of California </w:t>
                      </w:r>
                    </w:p>
                    <w:p w14:paraId="6CCB3F09" w14:textId="77777777" w:rsidR="004C3EFA" w:rsidRPr="00234C8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234C8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>Berkeley, CA 94720-2316</w:t>
                      </w:r>
                    </w:p>
                    <w:p w14:paraId="4C3E3F8B" w14:textId="2F1F2716" w:rsidR="004C3EFA" w:rsidRPr="00234C8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234C86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  <w:t xml:space="preserve"> (510) 849-0777</w:t>
                      </w:r>
                    </w:p>
                    <w:p w14:paraId="0B189A54" w14:textId="77777777" w:rsidR="004C3EFA" w:rsidRPr="00234C86" w:rsidRDefault="004C3EFA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bidi="en-US"/>
                        </w:rPr>
                      </w:pPr>
                      <w:r w:rsidRPr="00234C86">
                        <w:rPr>
                          <w:rFonts w:ascii="Times New Roman" w:hAnsi="Times New Roman"/>
                          <w:sz w:val="20"/>
                          <w:szCs w:val="20"/>
                        </w:rPr>
                        <w:t>shapreau@berkeley.edu</w:t>
                      </w:r>
                    </w:p>
                    <w:p w14:paraId="4CA2DB53" w14:textId="6FF31C9F" w:rsidR="00B72DCE" w:rsidRPr="00EE2F53" w:rsidRDefault="00B72DCE" w:rsidP="004C3EFA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bidi="en-US"/>
                        </w:rPr>
                      </w:pPr>
                    </w:p>
                    <w:p w14:paraId="1EC4D339" w14:textId="77777777" w:rsidR="00B72DCE" w:rsidRDefault="00B72DCE" w:rsidP="005376CB"/>
                  </w:txbxContent>
                </v:textbox>
                <w10:wrap type="square"/>
              </v:shape>
            </w:pict>
          </mc:Fallback>
        </mc:AlternateContent>
      </w:r>
      <w:r w:rsidR="006640C7">
        <w:rPr>
          <w:rFonts w:eastAsia="Times New Roman"/>
        </w:rPr>
        <w:t xml:space="preserve">Carla </w:t>
      </w:r>
      <w:proofErr w:type="spellStart"/>
      <w:r w:rsidR="006640C7">
        <w:rPr>
          <w:rFonts w:eastAsia="Times New Roman"/>
        </w:rPr>
        <w:t>Shapreau</w:t>
      </w:r>
      <w:proofErr w:type="spellEnd"/>
    </w:p>
    <w:p w14:paraId="7D96CA46" w14:textId="77777777" w:rsidR="004C3EFA" w:rsidRPr="00234C86" w:rsidRDefault="004C3EFA" w:rsidP="004C3EFA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 xml:space="preserve">Curator, </w:t>
      </w:r>
      <w:proofErr w:type="spellStart"/>
      <w:r w:rsidRPr="00234C86">
        <w:rPr>
          <w:rFonts w:ascii="Times New Roman" w:eastAsia="Times New Roman" w:hAnsi="Times New Roman"/>
          <w:sz w:val="20"/>
          <w:szCs w:val="20"/>
          <w:lang w:bidi="en-US"/>
        </w:rPr>
        <w:t>Salz</w:t>
      </w:r>
      <w:proofErr w:type="spellEnd"/>
      <w:r w:rsidRPr="00234C86">
        <w:rPr>
          <w:rFonts w:ascii="Times New Roman" w:eastAsia="Times New Roman" w:hAnsi="Times New Roman"/>
          <w:sz w:val="20"/>
          <w:szCs w:val="20"/>
          <w:lang w:bidi="en-US"/>
        </w:rPr>
        <w:t xml:space="preserve"> Collection</w:t>
      </w:r>
      <w:r>
        <w:rPr>
          <w:rFonts w:ascii="Times New Roman" w:eastAsia="Times New Roman" w:hAnsi="Times New Roman"/>
          <w:sz w:val="20"/>
          <w:szCs w:val="20"/>
          <w:lang w:bidi="en-US"/>
        </w:rPr>
        <w:t>, Department of Music</w:t>
      </w:r>
    </w:p>
    <w:p w14:paraId="62B6E0A7" w14:textId="77777777" w:rsidR="005376CB" w:rsidRPr="00234C86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Lecturer, School of Law</w:t>
      </w:r>
    </w:p>
    <w:p w14:paraId="1CD55770" w14:textId="77777777" w:rsidR="005376CB" w:rsidRPr="00234C86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Senior Fellow, Institute of European Studies</w:t>
      </w:r>
    </w:p>
    <w:p w14:paraId="3F882553" w14:textId="77777777" w:rsidR="005376CB" w:rsidRPr="00234C86" w:rsidRDefault="005376CB" w:rsidP="005376CB">
      <w:pPr>
        <w:widowControl w:val="0"/>
        <w:autoSpaceDE w:val="0"/>
        <w:autoSpaceDN w:val="0"/>
        <w:adjustRightInd w:val="0"/>
        <w:ind w:right="-2358"/>
        <w:rPr>
          <w:rFonts w:ascii="Times New Roman" w:eastAsia="Times New Roman" w:hAnsi="Times New Roman"/>
          <w:sz w:val="20"/>
          <w:szCs w:val="20"/>
          <w:lang w:bidi="en-US"/>
        </w:rPr>
      </w:pPr>
      <w:r w:rsidRPr="00234C86">
        <w:rPr>
          <w:rFonts w:ascii="Times New Roman" w:eastAsia="Times New Roman" w:hAnsi="Times New Roman"/>
          <w:sz w:val="20"/>
          <w:szCs w:val="20"/>
          <w:lang w:bidi="en-US"/>
        </w:rPr>
        <w:t>University of California, Berkeley</w:t>
      </w:r>
    </w:p>
    <w:p w14:paraId="095DFC69" w14:textId="77777777" w:rsidR="00445D12" w:rsidRDefault="00445D12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p w14:paraId="0EC01EBB" w14:textId="77777777" w:rsidR="005376CB" w:rsidRDefault="005376CB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p w14:paraId="5213488A" w14:textId="48D2B478" w:rsidR="005376CB" w:rsidRDefault="005376CB" w:rsidP="005376C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-Roman"/>
          <w:sz w:val="22"/>
          <w:lang w:bidi="en-US"/>
        </w:rPr>
      </w:pPr>
      <w:r>
        <w:rPr>
          <w:rFonts w:ascii="Times New Roman" w:eastAsia="Times New Roman" w:hAnsi="Times New Roman" w:cs="Times-Roman"/>
          <w:sz w:val="22"/>
          <w:lang w:bidi="en-US"/>
        </w:rPr>
        <w:t>_______________________________________________________________________________</w:t>
      </w:r>
    </w:p>
    <w:p w14:paraId="7B67A434" w14:textId="77777777" w:rsidR="005376CB" w:rsidRDefault="005376CB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</w:p>
    <w:p w14:paraId="75A90F8C" w14:textId="77777777" w:rsidR="00445D12" w:rsidRPr="00B93942" w:rsidRDefault="00445D12" w:rsidP="00E46087">
      <w:pPr>
        <w:tabs>
          <w:tab w:val="center" w:pos="4680"/>
        </w:tabs>
        <w:spacing w:line="240" w:lineRule="exact"/>
        <w:jc w:val="center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Curriculum Vitae</w:t>
      </w:r>
    </w:p>
    <w:p w14:paraId="71C67208" w14:textId="77777777" w:rsidR="00445D12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651186A1" w14:textId="243BDFCB" w:rsidR="00E46087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Academic Appointments and Affiliations</w:t>
      </w:r>
    </w:p>
    <w:p w14:paraId="6C66B3B7" w14:textId="77777777" w:rsidR="00E46087" w:rsidRPr="00B93942" w:rsidRDefault="00E4608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3B095C88" w14:textId="0EA54803" w:rsidR="00445D12" w:rsidRPr="00B93942" w:rsidRDefault="00190270" w:rsidP="00445D12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i/>
        </w:rPr>
        <w:t>Lecturer</w:t>
      </w:r>
      <w:r w:rsidR="00445D12" w:rsidRPr="00B93942">
        <w:rPr>
          <w:rFonts w:ascii="Times New Roman" w:hAnsi="Times New Roman"/>
          <w:i/>
        </w:rPr>
        <w:t xml:space="preserve">, </w:t>
      </w:r>
      <w:r w:rsidR="00C526E4">
        <w:rPr>
          <w:rFonts w:ascii="Times New Roman" w:hAnsi="Times New Roman"/>
        </w:rPr>
        <w:t xml:space="preserve">Berkeley School of Law, </w:t>
      </w:r>
      <w:r w:rsidR="00445D12" w:rsidRPr="00B93942">
        <w:rPr>
          <w:rFonts w:ascii="Times New Roman" w:hAnsi="Times New Roman"/>
        </w:rPr>
        <w:t>Univer</w:t>
      </w:r>
      <w:r w:rsidR="00C526E4">
        <w:rPr>
          <w:rFonts w:ascii="Times New Roman" w:hAnsi="Times New Roman"/>
        </w:rPr>
        <w:t>sity of California, Berkeley</w:t>
      </w:r>
      <w:r w:rsidR="00445D12" w:rsidRPr="00B93942">
        <w:rPr>
          <w:rFonts w:ascii="Times New Roman" w:hAnsi="Times New Roman"/>
        </w:rPr>
        <w:t xml:space="preserve">, </w:t>
      </w:r>
      <w:r w:rsidR="00445D12" w:rsidRPr="00B93942">
        <w:rPr>
          <w:rFonts w:ascii="Times New Roman" w:hAnsi="Times New Roman"/>
          <w:i/>
        </w:rPr>
        <w:t xml:space="preserve">Art and Cultural Property Law, </w:t>
      </w:r>
      <w:r w:rsidR="00445D12" w:rsidRPr="00B93942">
        <w:rPr>
          <w:rFonts w:ascii="Times New Roman" w:hAnsi="Times New Roman"/>
        </w:rPr>
        <w:t>January 2010-present</w:t>
      </w:r>
    </w:p>
    <w:p w14:paraId="712F9A5B" w14:textId="77777777" w:rsidR="00445D12" w:rsidRPr="00B93942" w:rsidRDefault="00445D12" w:rsidP="00445D12">
      <w:pPr>
        <w:spacing w:line="240" w:lineRule="exact"/>
        <w:ind w:left="360"/>
        <w:rPr>
          <w:rFonts w:ascii="Times New Roman" w:hAnsi="Times New Roman"/>
          <w:i/>
        </w:rPr>
      </w:pPr>
    </w:p>
    <w:p w14:paraId="4E6A3B4B" w14:textId="319E3F26" w:rsidR="007816D7" w:rsidRDefault="00C526E4" w:rsidP="007816D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Senior Fellow</w:t>
      </w:r>
      <w:r w:rsidRPr="00B93942">
        <w:rPr>
          <w:rFonts w:ascii="Times New Roman" w:hAnsi="Times New Roman"/>
        </w:rPr>
        <w:t>, University of California, Berkeley, Institu</w:t>
      </w:r>
      <w:r>
        <w:rPr>
          <w:rFonts w:ascii="Times New Roman" w:hAnsi="Times New Roman"/>
        </w:rPr>
        <w:t>te of European Studies (2014- present) (</w:t>
      </w:r>
      <w:r>
        <w:rPr>
          <w:rFonts w:ascii="Times New Roman" w:hAnsi="Times New Roman"/>
          <w:i/>
        </w:rPr>
        <w:t>Research Associate 2011-2013, Visiting Scholar 2007-2010)</w:t>
      </w:r>
      <w:r w:rsidRPr="00B93942">
        <w:rPr>
          <w:rFonts w:ascii="Times New Roman" w:hAnsi="Times New Roman"/>
        </w:rPr>
        <w:t xml:space="preserve"> </w:t>
      </w:r>
    </w:p>
    <w:p w14:paraId="1EE971B8" w14:textId="77777777" w:rsidR="00C526E4" w:rsidRPr="00C526E4" w:rsidRDefault="00C526E4" w:rsidP="00C526E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4E84B89C" w14:textId="0C6EE21A" w:rsidR="006F39F4" w:rsidRPr="00B93942" w:rsidRDefault="002676B2" w:rsidP="006F39F4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Curator</w:t>
      </w:r>
      <w:r w:rsidRPr="00B93942">
        <w:rPr>
          <w:rFonts w:ascii="Times New Roman" w:hAnsi="Times New Roman"/>
        </w:rPr>
        <w:t xml:space="preserve">, </w:t>
      </w:r>
      <w:proofErr w:type="spellStart"/>
      <w:r w:rsidRPr="00B93942">
        <w:rPr>
          <w:rFonts w:ascii="Times New Roman" w:hAnsi="Times New Roman"/>
        </w:rPr>
        <w:t>Salz</w:t>
      </w:r>
      <w:proofErr w:type="spellEnd"/>
      <w:r w:rsidRPr="00B93942">
        <w:rPr>
          <w:rFonts w:ascii="Times New Roman" w:hAnsi="Times New Roman"/>
        </w:rPr>
        <w:t xml:space="preserve"> Collection of Stringed Instruments, Department of Music, University of California, Berkeley, 2015-present</w:t>
      </w:r>
    </w:p>
    <w:p w14:paraId="22AE508F" w14:textId="77777777" w:rsidR="006F39F4" w:rsidRPr="00B93942" w:rsidRDefault="006F39F4" w:rsidP="006F39F4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64692191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3039AD9D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b/>
          <w:i/>
        </w:rPr>
        <w:t>Awards/Grants</w:t>
      </w:r>
    </w:p>
    <w:p w14:paraId="2FC63621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</w:p>
    <w:p w14:paraId="13704528" w14:textId="35C0644B" w:rsidR="0089676F" w:rsidRPr="00B364E1" w:rsidRDefault="0089676F" w:rsidP="00B364E1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89676F">
        <w:rPr>
          <w:rFonts w:ascii="Times New Roman" w:hAnsi="Times New Roman"/>
        </w:rPr>
        <w:t>2018, N</w:t>
      </w:r>
      <w:r>
        <w:rPr>
          <w:rFonts w:ascii="Times New Roman" w:hAnsi="Times New Roman"/>
        </w:rPr>
        <w:t>ati</w:t>
      </w:r>
      <w:r w:rsidRPr="0089676F">
        <w:rPr>
          <w:rFonts w:ascii="Times New Roman" w:hAnsi="Times New Roman"/>
        </w:rPr>
        <w:t>o</w:t>
      </w:r>
      <w:r>
        <w:rPr>
          <w:rFonts w:ascii="Times New Roman" w:hAnsi="Times New Roman"/>
        </w:rPr>
        <w:t>n</w:t>
      </w:r>
      <w:r w:rsidRPr="0089676F">
        <w:rPr>
          <w:rFonts w:ascii="Times New Roman" w:hAnsi="Times New Roman"/>
        </w:rPr>
        <w:t xml:space="preserve">al Endowment for the Humanities </w:t>
      </w:r>
      <w:r>
        <w:rPr>
          <w:rFonts w:ascii="Times New Roman" w:hAnsi="Times New Roman"/>
        </w:rPr>
        <w:t>Fellowship Grant</w:t>
      </w:r>
      <w:r w:rsidR="00B364E1">
        <w:rPr>
          <w:rFonts w:ascii="Times New Roman" w:hAnsi="Times New Roman"/>
        </w:rPr>
        <w:t xml:space="preserve">, European History: </w:t>
      </w:r>
      <w:r w:rsidR="00B364E1" w:rsidRPr="00B364E1">
        <w:rPr>
          <w:rFonts w:ascii="Times New Roman" w:hAnsi="Times New Roman"/>
          <w:i/>
          <w:iCs/>
        </w:rPr>
        <w:t>Orpheus Lost: The Nazi-Era Plunder of Music in Europe</w:t>
      </w:r>
    </w:p>
    <w:p w14:paraId="27656CE6" w14:textId="26821805" w:rsidR="0089676F" w:rsidRPr="0089676F" w:rsidRDefault="0089676F" w:rsidP="0089676F">
      <w:pPr>
        <w:autoSpaceDE w:val="0"/>
        <w:autoSpaceDN w:val="0"/>
        <w:adjustRightInd w:val="0"/>
        <w:spacing w:line="240" w:lineRule="exact"/>
        <w:ind w:left="720"/>
        <w:rPr>
          <w:rFonts w:ascii="Times New Roman" w:hAnsi="Times New Roman"/>
          <w:b/>
          <w:i/>
        </w:rPr>
      </w:pPr>
    </w:p>
    <w:p w14:paraId="64B1D85C" w14:textId="11E40308" w:rsidR="00903D97" w:rsidRDefault="00903D97" w:rsidP="00903D97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2017, </w:t>
      </w:r>
      <w:r w:rsidRPr="00DB1220">
        <w:rPr>
          <w:rFonts w:ascii="Times New Roman" w:hAnsi="Times New Roman"/>
          <w:i/>
        </w:rPr>
        <w:t>France-Berkeley Fund</w:t>
      </w:r>
      <w:r>
        <w:rPr>
          <w:rFonts w:ascii="Times New Roman" w:hAnsi="Times New Roman"/>
          <w:i/>
        </w:rPr>
        <w:t xml:space="preserve"> grant</w:t>
      </w:r>
      <w:r>
        <w:rPr>
          <w:rFonts w:ascii="Times New Roman" w:hAnsi="Times New Roman"/>
        </w:rPr>
        <w:t xml:space="preserve">: “The Economic, Social and Political World of Violins in the Pre-War and World War II Eras:  Bridging the Archival Gap between the </w:t>
      </w:r>
      <w:proofErr w:type="spellStart"/>
      <w:r>
        <w:rPr>
          <w:rFonts w:ascii="Times New Roman" w:hAnsi="Times New Roman"/>
        </w:rPr>
        <w:t>Musée</w:t>
      </w:r>
      <w:proofErr w:type="spellEnd"/>
      <w:r>
        <w:rPr>
          <w:rFonts w:ascii="Times New Roman" w:hAnsi="Times New Roman"/>
        </w:rPr>
        <w:t xml:space="preserve"> de la Musique and the Smithsonian Institution Collections</w:t>
      </w:r>
      <w:r w:rsidR="00890AE9">
        <w:rPr>
          <w:rFonts w:ascii="Times New Roman" w:hAnsi="Times New Roman"/>
        </w:rPr>
        <w:t xml:space="preserve">," with co-grantees Christine </w:t>
      </w:r>
      <w:proofErr w:type="spellStart"/>
      <w:r w:rsidR="00890AE9">
        <w:rPr>
          <w:rFonts w:ascii="Times New Roman" w:hAnsi="Times New Roman"/>
        </w:rPr>
        <w:t>Laloue</w:t>
      </w:r>
      <w:proofErr w:type="spellEnd"/>
      <w:r w:rsidR="00890AE9">
        <w:rPr>
          <w:rFonts w:ascii="Times New Roman" w:hAnsi="Times New Roman"/>
        </w:rPr>
        <w:t xml:space="preserve"> and Jean-Paul </w:t>
      </w:r>
      <w:proofErr w:type="spellStart"/>
      <w:r w:rsidR="00890AE9">
        <w:rPr>
          <w:rFonts w:ascii="Times New Roman" w:hAnsi="Times New Roman"/>
        </w:rPr>
        <w:t>E</w:t>
      </w:r>
      <w:r w:rsidR="00742A85">
        <w:rPr>
          <w:rFonts w:ascii="Times New Roman" w:hAnsi="Times New Roman"/>
        </w:rPr>
        <w:t>chard</w:t>
      </w:r>
      <w:proofErr w:type="spellEnd"/>
      <w:r w:rsidR="00742A85">
        <w:rPr>
          <w:rFonts w:ascii="Times New Roman" w:hAnsi="Times New Roman"/>
        </w:rPr>
        <w:t>.</w:t>
      </w:r>
    </w:p>
    <w:p w14:paraId="2203B82D" w14:textId="77777777" w:rsidR="00903D97" w:rsidRDefault="00903D97" w:rsidP="00903D97">
      <w:pPr>
        <w:autoSpaceDE w:val="0"/>
        <w:autoSpaceDN w:val="0"/>
        <w:adjustRightInd w:val="0"/>
        <w:spacing w:line="240" w:lineRule="exact"/>
        <w:ind w:left="360"/>
        <w:rPr>
          <w:rFonts w:ascii="Times New Roman" w:hAnsi="Times New Roman"/>
          <w:b/>
          <w:i/>
        </w:rPr>
      </w:pPr>
    </w:p>
    <w:p w14:paraId="62175E83" w14:textId="77777777" w:rsidR="00A55D0B" w:rsidRPr="00903D97" w:rsidRDefault="00A55D0B" w:rsidP="00A55D0B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  <w:r w:rsidRPr="00903D97">
        <w:rPr>
          <w:rFonts w:ascii="Times New Roman" w:hAnsi="Times New Roman"/>
        </w:rPr>
        <w:t xml:space="preserve">2015, </w:t>
      </w:r>
      <w:r w:rsidRPr="00903D97">
        <w:rPr>
          <w:rFonts w:ascii="Times New Roman" w:hAnsi="Times New Roman"/>
          <w:i/>
        </w:rPr>
        <w:t xml:space="preserve">Claude V. </w:t>
      </w:r>
      <w:proofErr w:type="spellStart"/>
      <w:r w:rsidRPr="00903D97">
        <w:rPr>
          <w:rFonts w:ascii="Times New Roman" w:hAnsi="Times New Roman"/>
          <w:i/>
        </w:rPr>
        <w:t>Palisca</w:t>
      </w:r>
      <w:proofErr w:type="spellEnd"/>
      <w:r w:rsidRPr="00903D97">
        <w:rPr>
          <w:rFonts w:ascii="Times New Roman" w:hAnsi="Times New Roman"/>
          <w:i/>
        </w:rPr>
        <w:t xml:space="preserve"> Award, American Musicological Society</w:t>
      </w:r>
      <w:r w:rsidRPr="00903D97">
        <w:rPr>
          <w:rFonts w:ascii="Times New Roman" w:hAnsi="Times New Roman"/>
        </w:rPr>
        <w:t xml:space="preserve"> for </w:t>
      </w:r>
      <w:r w:rsidRPr="00903D97">
        <w:rPr>
          <w:rFonts w:ascii="Times New Roman" w:hAnsi="Times New Roman"/>
          <w:i/>
        </w:rPr>
        <w:t>The Ferrell-</w:t>
      </w:r>
      <w:proofErr w:type="spellStart"/>
      <w:r w:rsidRPr="00903D97">
        <w:rPr>
          <w:rFonts w:ascii="Times New Roman" w:hAnsi="Times New Roman"/>
          <w:i/>
        </w:rPr>
        <w:t>Vogüé</w:t>
      </w:r>
      <w:proofErr w:type="spellEnd"/>
      <w:r w:rsidRPr="00903D97">
        <w:rPr>
          <w:rFonts w:ascii="Times New Roman" w:hAnsi="Times New Roman"/>
          <w:i/>
        </w:rPr>
        <w:t xml:space="preserve"> Machaut Manuscript</w:t>
      </w:r>
      <w:r w:rsidRPr="00903D97">
        <w:rPr>
          <w:rFonts w:ascii="Times New Roman" w:hAnsi="Times New Roman"/>
        </w:rPr>
        <w:t>, with co-authors Lawrence Earp and Domenic Leo</w:t>
      </w:r>
    </w:p>
    <w:p w14:paraId="3591AF37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i/>
        </w:rPr>
      </w:pPr>
    </w:p>
    <w:p w14:paraId="30FBB2D7" w14:textId="7777777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lang w:bidi="en-US"/>
        </w:rPr>
        <w:t xml:space="preserve">2011, </w:t>
      </w:r>
      <w:r w:rsidRPr="00B93942">
        <w:rPr>
          <w:rFonts w:ascii="Times New Roman" w:hAnsi="Times New Roman"/>
          <w:i/>
          <w:lang w:bidi="en-US"/>
        </w:rPr>
        <w:t>Austrian Marshall Plan Foundation grant</w:t>
      </w:r>
      <w:r w:rsidRPr="00B93942">
        <w:rPr>
          <w:rFonts w:ascii="Times New Roman" w:hAnsi="Times New Roman"/>
          <w:lang w:bidi="en-US"/>
        </w:rPr>
        <w:t>: "Austria: Musical Expropriations During the Nazi Era and 21st Century Ramifications"</w:t>
      </w:r>
    </w:p>
    <w:p w14:paraId="43089E20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3CA6F80F" w14:textId="2FF252D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2011, </w:t>
      </w:r>
      <w:r w:rsidRPr="00B93942">
        <w:rPr>
          <w:rFonts w:ascii="Times New Roman" w:hAnsi="Times New Roman"/>
          <w:i/>
        </w:rPr>
        <w:t>France-Berkeley Fund grant:</w:t>
      </w:r>
      <w:r w:rsidRPr="00B93942">
        <w:rPr>
          <w:rFonts w:ascii="Times New Roman" w:hAnsi="Times New Roman"/>
        </w:rPr>
        <w:t xml:space="preserve"> "The Loss of French Musical Property During World War II, Post-War Repatriations, Restitutions, and 21st Century Ramifications</w:t>
      </w:r>
      <w:r w:rsidR="00742A85">
        <w:rPr>
          <w:rFonts w:ascii="Times New Roman" w:hAnsi="Times New Roman"/>
        </w:rPr>
        <w:t>,</w:t>
      </w:r>
      <w:r w:rsidRPr="00B93942">
        <w:rPr>
          <w:rFonts w:ascii="Times New Roman" w:hAnsi="Times New Roman"/>
        </w:rPr>
        <w:t>"</w:t>
      </w:r>
      <w:r w:rsidR="00742A85">
        <w:rPr>
          <w:rFonts w:ascii="Times New Roman" w:hAnsi="Times New Roman"/>
        </w:rPr>
        <w:t xml:space="preserve"> with co-grantee Florence </w:t>
      </w:r>
      <w:proofErr w:type="spellStart"/>
      <w:r w:rsidR="00742A85">
        <w:rPr>
          <w:rFonts w:ascii="Times New Roman" w:hAnsi="Times New Roman"/>
        </w:rPr>
        <w:t>Getreau</w:t>
      </w:r>
      <w:proofErr w:type="spellEnd"/>
    </w:p>
    <w:p w14:paraId="6C872765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17FF46A1" w14:textId="77777777" w:rsidR="00A55D0B" w:rsidRPr="00B93942" w:rsidRDefault="00A55D0B" w:rsidP="00A55D0B">
      <w:pPr>
        <w:numPr>
          <w:ilvl w:val="0"/>
          <w:numId w:val="8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2010, European Union Center of Excellence grant for development of course module, </w:t>
      </w:r>
      <w:r w:rsidRPr="00B93942">
        <w:rPr>
          <w:rFonts w:ascii="Times New Roman" w:hAnsi="Times New Roman"/>
          <w:i/>
        </w:rPr>
        <w:t>Cultural Policy, Law, and Practice in the European Union</w:t>
      </w:r>
    </w:p>
    <w:p w14:paraId="3745488F" w14:textId="77777777" w:rsidR="00A55D0B" w:rsidRPr="00B93942" w:rsidRDefault="00A55D0B" w:rsidP="00A55D0B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77FD6705" w14:textId="77777777" w:rsidR="00ED49AE" w:rsidRPr="00B93942" w:rsidRDefault="00ED49AE" w:rsidP="00ED49AE">
      <w:p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</w:p>
    <w:p w14:paraId="4F66192F" w14:textId="77777777" w:rsidR="008D4E58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</w:rPr>
      </w:pPr>
      <w:r w:rsidRPr="00B93942">
        <w:rPr>
          <w:rFonts w:ascii="Times New Roman" w:hAnsi="Times New Roman"/>
          <w:b/>
          <w:i/>
        </w:rPr>
        <w:t>Selected Publications</w:t>
      </w:r>
      <w:r w:rsidRPr="00B93942">
        <w:rPr>
          <w:rFonts w:ascii="Times New Roman" w:hAnsi="Times New Roman"/>
        </w:rPr>
        <w:tab/>
      </w:r>
    </w:p>
    <w:p w14:paraId="4D0E5F95" w14:textId="77777777" w:rsidR="005D07EA" w:rsidRPr="002A601E" w:rsidRDefault="005D07EA" w:rsidP="00445D12">
      <w:pPr>
        <w:spacing w:line="260" w:lineRule="exact"/>
        <w:ind w:left="2160" w:hanging="2160"/>
        <w:rPr>
          <w:rStyle w:val="Hyperlink"/>
        </w:rPr>
      </w:pPr>
    </w:p>
    <w:p w14:paraId="27470758" w14:textId="77777777" w:rsidR="009123AC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Book</w:t>
      </w:r>
      <w:r w:rsidR="005D07EA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>:</w:t>
      </w:r>
    </w:p>
    <w:p w14:paraId="38A2B3E2" w14:textId="54DBC8D5" w:rsidR="00B21C19" w:rsidRPr="00B21C19" w:rsidRDefault="00445D12" w:rsidP="00B21C19">
      <w:pPr>
        <w:spacing w:line="260" w:lineRule="exact"/>
        <w:ind w:left="2160" w:hanging="216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ab/>
      </w:r>
    </w:p>
    <w:p w14:paraId="1821CCED" w14:textId="68613780" w:rsidR="00EF48A0" w:rsidRPr="00B93942" w:rsidRDefault="00EF48A0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Co-author, </w:t>
      </w:r>
      <w:r w:rsidR="002A601E" w:rsidRPr="002A601E">
        <w:rPr>
          <w:rStyle w:val="Hyperlink"/>
          <w:i/>
        </w:rPr>
        <w:fldChar w:fldCharType="begin"/>
      </w:r>
      <w:r w:rsidR="002A601E" w:rsidRPr="002A601E">
        <w:rPr>
          <w:rStyle w:val="Hyperlink"/>
          <w:i/>
        </w:rPr>
        <w:instrText xml:space="preserve"> HYPERLINK "https://www.oxforduniversitystores.co.uk/product-catalogue/music-faculty-diamm/music-faculty-diamm-publications/the-ferrellvog-machaut-ms" </w:instrText>
      </w:r>
      <w:r w:rsidR="002A601E" w:rsidRPr="002A601E">
        <w:rPr>
          <w:rStyle w:val="Hyperlink"/>
          <w:i/>
        </w:rPr>
      </w:r>
      <w:r w:rsidR="002A601E" w:rsidRPr="002A601E">
        <w:rPr>
          <w:rStyle w:val="Hyperlink"/>
          <w:i/>
        </w:rPr>
        <w:fldChar w:fldCharType="separate"/>
      </w:r>
      <w:r w:rsidRPr="002A601E">
        <w:rPr>
          <w:rStyle w:val="Hyperlink"/>
          <w:i/>
        </w:rPr>
        <w:t>Ferrell-</w:t>
      </w:r>
      <w:proofErr w:type="spellStart"/>
      <w:r w:rsidRPr="002A601E">
        <w:rPr>
          <w:rStyle w:val="Hyperlink"/>
          <w:i/>
        </w:rPr>
        <w:t>Vogüé</w:t>
      </w:r>
      <w:proofErr w:type="spellEnd"/>
      <w:r w:rsidRPr="002A601E">
        <w:rPr>
          <w:rStyle w:val="Hyperlink"/>
          <w:i/>
        </w:rPr>
        <w:t xml:space="preserve"> Mach</w:t>
      </w:r>
      <w:r w:rsidRPr="002A601E">
        <w:rPr>
          <w:rStyle w:val="Hyperlink"/>
          <w:i/>
        </w:rPr>
        <w:t>a</w:t>
      </w:r>
      <w:r w:rsidRPr="002A601E">
        <w:rPr>
          <w:rStyle w:val="Hyperlink"/>
          <w:i/>
        </w:rPr>
        <w:t>ut Manuscript</w:t>
      </w:r>
      <w:r w:rsidR="002A601E" w:rsidRPr="002A601E">
        <w:rPr>
          <w:rStyle w:val="Hyperlink"/>
          <w:i/>
        </w:rPr>
        <w:fldChar w:fldCharType="end"/>
      </w:r>
      <w:r w:rsidRPr="00B93942">
        <w:rPr>
          <w:rFonts w:ascii="Times New Roman" w:hAnsi="Times New Roman"/>
        </w:rPr>
        <w:t xml:space="preserve">, </w:t>
      </w:r>
      <w:r w:rsidRPr="00B93942">
        <w:rPr>
          <w:rFonts w:ascii="Times New Roman" w:eastAsia="Times New Roman" w:hAnsi="Times New Roman"/>
        </w:rPr>
        <w:t>Oxford: DIAMM Publications, 2014</w:t>
      </w:r>
      <w:r w:rsidR="00E02977" w:rsidRPr="00B93942">
        <w:rPr>
          <w:rFonts w:ascii="Times New Roman" w:eastAsia="Times New Roman" w:hAnsi="Times New Roman"/>
        </w:rPr>
        <w:t xml:space="preserve"> (A</w:t>
      </w:r>
      <w:r w:rsidR="00CE5CF0">
        <w:rPr>
          <w:rFonts w:ascii="Times New Roman" w:eastAsia="Times New Roman" w:hAnsi="Times New Roman"/>
        </w:rPr>
        <w:t xml:space="preserve">merican </w:t>
      </w:r>
      <w:r w:rsidR="00CE5CF0" w:rsidRPr="00420C36">
        <w:rPr>
          <w:rStyle w:val="Hyperlink"/>
        </w:rPr>
        <w:t>Musicological</w:t>
      </w:r>
      <w:r w:rsidR="00CE5CF0">
        <w:rPr>
          <w:rFonts w:ascii="Times New Roman" w:eastAsia="Times New Roman" w:hAnsi="Times New Roman"/>
        </w:rPr>
        <w:t xml:space="preserve"> Society Claude V. </w:t>
      </w:r>
      <w:proofErr w:type="spellStart"/>
      <w:r w:rsidR="00E02977" w:rsidRPr="00B93942">
        <w:rPr>
          <w:rFonts w:ascii="Times New Roman" w:eastAsia="Times New Roman" w:hAnsi="Times New Roman"/>
        </w:rPr>
        <w:t>Palisca</w:t>
      </w:r>
      <w:proofErr w:type="spellEnd"/>
      <w:r w:rsidR="00E02977" w:rsidRPr="00B93942">
        <w:rPr>
          <w:rFonts w:ascii="Times New Roman" w:eastAsia="Times New Roman" w:hAnsi="Times New Roman"/>
        </w:rPr>
        <w:t xml:space="preserve"> Award</w:t>
      </w:r>
      <w:r w:rsidR="00CE5CF0">
        <w:rPr>
          <w:rFonts w:ascii="Times New Roman" w:eastAsia="Times New Roman" w:hAnsi="Times New Roman"/>
        </w:rPr>
        <w:t>, 2015</w:t>
      </w:r>
      <w:r w:rsidR="00E02977" w:rsidRPr="00B93942">
        <w:rPr>
          <w:rFonts w:ascii="Times New Roman" w:eastAsia="Times New Roman" w:hAnsi="Times New Roman"/>
        </w:rPr>
        <w:t>)</w:t>
      </w:r>
    </w:p>
    <w:p w14:paraId="46EFDB0F" w14:textId="77777777" w:rsidR="00EF48A0" w:rsidRPr="00B93942" w:rsidRDefault="00EF48A0" w:rsidP="00EF48A0">
      <w:pPr>
        <w:widowControl w:val="0"/>
        <w:tabs>
          <w:tab w:val="left" w:pos="432"/>
        </w:tabs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471672B1" w14:textId="40019BDB" w:rsidR="00445D12" w:rsidRPr="00B93942" w:rsidRDefault="00445D12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Co-author, </w:t>
      </w:r>
      <w:hyperlink r:id="rId8" w:history="1">
        <w:r w:rsidRPr="006D0D93">
          <w:rPr>
            <w:rStyle w:val="Hyperlink"/>
            <w:i/>
          </w:rPr>
          <w:t>Violin Fraud, Deception, Forgery, and Lawsuits in England and America</w:t>
        </w:r>
      </w:hyperlink>
      <w:r w:rsidRPr="00B93942">
        <w:rPr>
          <w:rFonts w:ascii="Times New Roman" w:hAnsi="Times New Roman"/>
        </w:rPr>
        <w:t>, Oxford University Press, 1998</w:t>
      </w:r>
    </w:p>
    <w:p w14:paraId="7A2FC798" w14:textId="77777777" w:rsidR="005376CB" w:rsidRDefault="005376CB" w:rsidP="000B6035">
      <w:pPr>
        <w:tabs>
          <w:tab w:val="left" w:pos="432"/>
        </w:tabs>
        <w:rPr>
          <w:rFonts w:ascii="Times New Roman" w:hAnsi="Times New Roman"/>
        </w:rPr>
      </w:pPr>
    </w:p>
    <w:p w14:paraId="42F08729" w14:textId="07FF35F9" w:rsidR="000B6035" w:rsidRPr="00B93942" w:rsidRDefault="00470A54" w:rsidP="000B6035">
      <w:pPr>
        <w:tabs>
          <w:tab w:val="left" w:pos="43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Selected </w:t>
      </w:r>
      <w:r w:rsidR="00445D12" w:rsidRPr="00B93942">
        <w:rPr>
          <w:rFonts w:ascii="Times New Roman" w:hAnsi="Times New Roman"/>
        </w:rPr>
        <w:t>Articles:</w:t>
      </w:r>
    </w:p>
    <w:p w14:paraId="0605CAF0" w14:textId="77777777" w:rsidR="009123AC" w:rsidRPr="00B93942" w:rsidRDefault="009123AC" w:rsidP="000B6035">
      <w:pPr>
        <w:tabs>
          <w:tab w:val="left" w:pos="432"/>
        </w:tabs>
        <w:rPr>
          <w:rFonts w:ascii="Times New Roman" w:hAnsi="Times New Roman"/>
        </w:rPr>
      </w:pPr>
    </w:p>
    <w:p w14:paraId="25E9EE56" w14:textId="244F7879" w:rsidR="00742A85" w:rsidRPr="00742A85" w:rsidRDefault="00742A85" w:rsidP="00742A85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Co-author, "</w:t>
      </w:r>
      <w:r w:rsidRPr="00742A85">
        <w:rPr>
          <w:szCs w:val="22"/>
        </w:rPr>
        <w:t>Documenting the Violin Trade in Paris:  The Archives of Albert Caress</w:t>
      </w:r>
      <w:r w:rsidR="008F66C7">
        <w:rPr>
          <w:szCs w:val="22"/>
        </w:rPr>
        <w:t>a</w:t>
      </w:r>
      <w:r w:rsidRPr="00742A85">
        <w:rPr>
          <w:szCs w:val="22"/>
        </w:rPr>
        <w:t xml:space="preserve"> and Émile </w:t>
      </w:r>
      <w:proofErr w:type="spellStart"/>
      <w:r w:rsidRPr="00742A85">
        <w:rPr>
          <w:szCs w:val="22"/>
        </w:rPr>
        <w:t>Français</w:t>
      </w:r>
      <w:proofErr w:type="spellEnd"/>
      <w:r w:rsidRPr="00742A85">
        <w:rPr>
          <w:szCs w:val="22"/>
        </w:rPr>
        <w:t>, 1930-1945,</w:t>
      </w:r>
      <w:r>
        <w:rPr>
          <w:szCs w:val="22"/>
        </w:rPr>
        <w:t>"</w:t>
      </w:r>
      <w:r w:rsidRPr="00742A85">
        <w:rPr>
          <w:szCs w:val="22"/>
        </w:rPr>
        <w:t xml:space="preserve"> </w:t>
      </w:r>
      <w:r>
        <w:rPr>
          <w:szCs w:val="22"/>
        </w:rPr>
        <w:t xml:space="preserve">in </w:t>
      </w:r>
      <w:r w:rsidRPr="00742A85">
        <w:rPr>
          <w:i/>
          <w:szCs w:val="22"/>
        </w:rPr>
        <w:t>Collecting &amp; Provenance: A Multi-Disciplinary Approach</w:t>
      </w:r>
      <w:r w:rsidRPr="00742A85">
        <w:rPr>
          <w:szCs w:val="22"/>
        </w:rPr>
        <w:t>, Roman &amp; Littlefield</w:t>
      </w:r>
      <w:r>
        <w:rPr>
          <w:szCs w:val="22"/>
        </w:rPr>
        <w:t xml:space="preserve"> (</w:t>
      </w:r>
      <w:r w:rsidRPr="00742A85">
        <w:rPr>
          <w:szCs w:val="22"/>
        </w:rPr>
        <w:t>forthcoming</w:t>
      </w:r>
      <w:r>
        <w:rPr>
          <w:szCs w:val="22"/>
        </w:rPr>
        <w:t>)</w:t>
      </w:r>
    </w:p>
    <w:p w14:paraId="31A9361C" w14:textId="3F70470C" w:rsidR="00742A85" w:rsidRDefault="00742A85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"</w:t>
      </w:r>
      <w:r w:rsidRPr="00742A85">
        <w:rPr>
          <w:szCs w:val="22"/>
        </w:rPr>
        <w:t>The Nazi-Era Confiscation of Wanda Landowska’s Musical Collection and its Aftermath</w:t>
      </w:r>
      <w:r>
        <w:rPr>
          <w:szCs w:val="22"/>
        </w:rPr>
        <w:t xml:space="preserve">," </w:t>
      </w:r>
      <w:proofErr w:type="spellStart"/>
      <w:r w:rsidRPr="008F66C7">
        <w:rPr>
          <w:i/>
          <w:szCs w:val="22"/>
        </w:rPr>
        <w:t>Polin</w:t>
      </w:r>
      <w:proofErr w:type="spellEnd"/>
      <w:r w:rsidR="008F66C7">
        <w:rPr>
          <w:szCs w:val="22"/>
        </w:rPr>
        <w:t xml:space="preserve">, </w:t>
      </w:r>
      <w:r w:rsidRPr="00742A85">
        <w:rPr>
          <w:szCs w:val="22"/>
        </w:rPr>
        <w:t>Vol</w:t>
      </w:r>
      <w:r>
        <w:rPr>
          <w:szCs w:val="22"/>
        </w:rPr>
        <w:t xml:space="preserve">. </w:t>
      </w:r>
      <w:r w:rsidRPr="00742A85">
        <w:rPr>
          <w:szCs w:val="22"/>
        </w:rPr>
        <w:t xml:space="preserve">32: </w:t>
      </w:r>
      <w:r w:rsidRPr="008F66C7">
        <w:rPr>
          <w:i/>
          <w:szCs w:val="22"/>
        </w:rPr>
        <w:t>Jews in Polish Musical Life</w:t>
      </w:r>
      <w:r w:rsidR="008F66C7">
        <w:rPr>
          <w:szCs w:val="22"/>
        </w:rPr>
        <w:t xml:space="preserve">, </w:t>
      </w:r>
      <w:r w:rsidR="008F66C7" w:rsidRPr="008F66C7">
        <w:rPr>
          <w:szCs w:val="22"/>
        </w:rPr>
        <w:t>Littman Library of Jewish Civilization, Liverpool University Press</w:t>
      </w:r>
      <w:r w:rsidR="008F66C7">
        <w:rPr>
          <w:szCs w:val="22"/>
        </w:rPr>
        <w:t xml:space="preserve"> (forthcoming)</w:t>
      </w:r>
    </w:p>
    <w:p w14:paraId="516272FF" w14:textId="220F62CA" w:rsidR="008F66C7" w:rsidRPr="008F66C7" w:rsidRDefault="008F66C7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“</w:t>
      </w:r>
      <w:hyperlink r:id="rId9" w:history="1">
        <w:r w:rsidRPr="00420C36">
          <w:rPr>
            <w:rStyle w:val="Hyperlink"/>
            <w:rFonts w:ascii="TimesNewRomanPSMT" w:hAnsi="TimesNewRomanPSMT"/>
            <w:szCs w:val="22"/>
          </w:rPr>
          <w:t>Bells in the Cultural Soundscape:  Nazi-Era Plu</w:t>
        </w:r>
        <w:r w:rsidRPr="00420C36">
          <w:rPr>
            <w:rStyle w:val="Hyperlink"/>
            <w:rFonts w:ascii="TimesNewRomanPSMT" w:hAnsi="TimesNewRomanPSMT"/>
            <w:szCs w:val="22"/>
          </w:rPr>
          <w:t>n</w:t>
        </w:r>
        <w:r w:rsidRPr="00420C36">
          <w:rPr>
            <w:rStyle w:val="Hyperlink"/>
            <w:rFonts w:ascii="TimesNewRomanPSMT" w:hAnsi="TimesNewRomanPSMT"/>
            <w:szCs w:val="22"/>
          </w:rPr>
          <w:t>der, Repatriation, and Campanology</w:t>
        </w:r>
      </w:hyperlink>
      <w:r>
        <w:rPr>
          <w:szCs w:val="22"/>
        </w:rPr>
        <w:t xml:space="preserve">,” in </w:t>
      </w:r>
      <w:r w:rsidRPr="00470A54">
        <w:rPr>
          <w:i/>
          <w:szCs w:val="22"/>
        </w:rPr>
        <w:t>The Oxford Handbook of Musical Repatriation</w:t>
      </w:r>
      <w:r>
        <w:rPr>
          <w:szCs w:val="22"/>
        </w:rPr>
        <w:t>, Oxford University Press, 2018</w:t>
      </w:r>
    </w:p>
    <w:p w14:paraId="0EB46428" w14:textId="5724AF4F" w:rsidR="00B21C19" w:rsidRDefault="00B21C19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szCs w:val="22"/>
        </w:rPr>
      </w:pPr>
      <w:r>
        <w:rPr>
          <w:szCs w:val="22"/>
        </w:rPr>
        <w:t>“</w:t>
      </w:r>
      <w:hyperlink r:id="rId10" w:history="1">
        <w:r w:rsidRPr="006D0D93">
          <w:rPr>
            <w:rStyle w:val="Hyperlink"/>
            <w:rFonts w:ascii="TimesNewRomanPSMT" w:hAnsi="TimesNewRomanPSMT"/>
            <w:szCs w:val="22"/>
          </w:rPr>
          <w:t>German Panel Rules That a Rare Violin Was Loot</w:t>
        </w:r>
        <w:r w:rsidRPr="006D0D93">
          <w:rPr>
            <w:rStyle w:val="Hyperlink"/>
            <w:rFonts w:ascii="TimesNewRomanPSMT" w:hAnsi="TimesNewRomanPSMT"/>
            <w:szCs w:val="22"/>
          </w:rPr>
          <w:t>e</w:t>
        </w:r>
        <w:r w:rsidRPr="006D0D93">
          <w:rPr>
            <w:rStyle w:val="Hyperlink"/>
            <w:rFonts w:ascii="TimesNewRomanPSMT" w:hAnsi="TimesNewRomanPSMT"/>
            <w:szCs w:val="22"/>
          </w:rPr>
          <w:t>d by Nazis</w:t>
        </w:r>
      </w:hyperlink>
      <w:r>
        <w:rPr>
          <w:szCs w:val="22"/>
        </w:rPr>
        <w:t xml:space="preserve">,” </w:t>
      </w:r>
      <w:r>
        <w:rPr>
          <w:i/>
          <w:szCs w:val="22"/>
        </w:rPr>
        <w:t xml:space="preserve">New York Times, </w:t>
      </w:r>
      <w:r>
        <w:rPr>
          <w:szCs w:val="22"/>
        </w:rPr>
        <w:t>December 9, 2016</w:t>
      </w:r>
    </w:p>
    <w:p w14:paraId="207E1846" w14:textId="3972FEAA" w:rsidR="00426E3D" w:rsidRPr="00B93942" w:rsidRDefault="00B21C19" w:rsidP="00B21C19">
      <w:pPr>
        <w:pStyle w:val="ListParagraph"/>
        <w:numPr>
          <w:ilvl w:val="0"/>
          <w:numId w:val="13"/>
        </w:numPr>
        <w:tabs>
          <w:tab w:val="left" w:pos="432"/>
        </w:tabs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</w:t>
      </w:r>
      <w:r w:rsidR="00426E3D" w:rsidRPr="00B93942">
        <w:rPr>
          <w:rFonts w:ascii="Times New Roman" w:hAnsi="Times New Roman"/>
        </w:rPr>
        <w:t xml:space="preserve">“The Purloined Stradivari,” </w:t>
      </w:r>
      <w:r w:rsidR="00426E3D" w:rsidRPr="00B93942">
        <w:rPr>
          <w:rFonts w:ascii="Times New Roman" w:hAnsi="Times New Roman"/>
          <w:i/>
        </w:rPr>
        <w:t>IFAR Journal</w:t>
      </w:r>
      <w:r w:rsidR="00426E3D" w:rsidRPr="00B93942">
        <w:rPr>
          <w:rFonts w:ascii="Times New Roman" w:hAnsi="Times New Roman"/>
        </w:rPr>
        <w:t>, Volume 16, No. 3, 2015</w:t>
      </w:r>
    </w:p>
    <w:p w14:paraId="2075E9E2" w14:textId="0A8E3AFB" w:rsidR="00426E3D" w:rsidRPr="00B93942" w:rsidRDefault="00426E3D" w:rsidP="00426E3D">
      <w:pPr>
        <w:pStyle w:val="ListParagraph"/>
        <w:numPr>
          <w:ilvl w:val="0"/>
          <w:numId w:val="13"/>
        </w:numPr>
        <w:tabs>
          <w:tab w:val="left" w:pos="432"/>
        </w:tabs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1" w:history="1">
        <w:r w:rsidRPr="006D0D93">
          <w:rPr>
            <w:rStyle w:val="Hyperlink"/>
          </w:rPr>
          <w:t>Lost and Found: Stolen Instruments</w:t>
        </w:r>
      </w:hyperlink>
      <w:r w:rsidRPr="00B93942">
        <w:rPr>
          <w:rFonts w:ascii="Times New Roman" w:hAnsi="Times New Roman"/>
        </w:rPr>
        <w:t xml:space="preserve">,” </w:t>
      </w:r>
      <w:r w:rsidRPr="00B93942">
        <w:rPr>
          <w:rFonts w:ascii="Times New Roman" w:hAnsi="Times New Roman"/>
          <w:i/>
        </w:rPr>
        <w:t xml:space="preserve">The </w:t>
      </w:r>
      <w:proofErr w:type="spellStart"/>
      <w:r w:rsidRPr="00B93942">
        <w:rPr>
          <w:rFonts w:ascii="Times New Roman" w:hAnsi="Times New Roman"/>
          <w:i/>
        </w:rPr>
        <w:t>Cozio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Carteggio</w:t>
      </w:r>
      <w:proofErr w:type="spellEnd"/>
      <w:r w:rsidRPr="00B93942">
        <w:rPr>
          <w:rFonts w:ascii="Times New Roman" w:hAnsi="Times New Roman"/>
          <w:i/>
        </w:rPr>
        <w:t xml:space="preserve">, </w:t>
      </w:r>
      <w:proofErr w:type="spellStart"/>
      <w:r w:rsidRPr="00B93942">
        <w:rPr>
          <w:rFonts w:ascii="Times New Roman" w:hAnsi="Times New Roman"/>
          <w:i/>
        </w:rPr>
        <w:t>Cozio</w:t>
      </w:r>
      <w:proofErr w:type="spellEnd"/>
      <w:r w:rsidRPr="00B93942">
        <w:rPr>
          <w:rFonts w:ascii="Times New Roman" w:hAnsi="Times New Roman"/>
          <w:i/>
        </w:rPr>
        <w:t xml:space="preserve"> Archive</w:t>
      </w:r>
      <w:r w:rsidRPr="00B93942">
        <w:rPr>
          <w:rFonts w:ascii="Times New Roman" w:hAnsi="Times New Roman"/>
        </w:rPr>
        <w:t>, September 2015</w:t>
      </w:r>
    </w:p>
    <w:p w14:paraId="4607139C" w14:textId="5D309446" w:rsidR="000B6035" w:rsidRPr="00B93942" w:rsidRDefault="00BE43D4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</w:t>
      </w:r>
      <w:r w:rsidR="000B6035" w:rsidRPr="00B93942">
        <w:rPr>
          <w:rFonts w:ascii="Times New Roman" w:hAnsi="Times New Roman"/>
        </w:rPr>
        <w:t>“</w:t>
      </w:r>
      <w:hyperlink r:id="rId12" w:history="1">
        <w:r w:rsidR="000B6035" w:rsidRPr="006D0D93">
          <w:rPr>
            <w:rStyle w:val="Hyperlink"/>
          </w:rPr>
          <w:t>The Austrian Copyright Society and Blacklisting During the Nazi Era</w:t>
        </w:r>
      </w:hyperlink>
      <w:r w:rsidR="0066760C" w:rsidRPr="00B93942">
        <w:rPr>
          <w:rFonts w:ascii="Times New Roman" w:hAnsi="Times New Roman"/>
        </w:rPr>
        <w:t>,” t</w:t>
      </w:r>
      <w:r w:rsidR="000B6035" w:rsidRPr="00B93942">
        <w:rPr>
          <w:rFonts w:ascii="Times New Roman" w:hAnsi="Times New Roman"/>
        </w:rPr>
        <w:t>he O</w:t>
      </w:r>
      <w:r w:rsidR="00CB2987" w:rsidRPr="00B93942">
        <w:rPr>
          <w:rFonts w:ascii="Times New Roman" w:hAnsi="Times New Roman"/>
        </w:rPr>
        <w:t>REL Foundation,</w:t>
      </w:r>
      <w:r w:rsidR="000A7FEF" w:rsidRPr="00B93942">
        <w:rPr>
          <w:rFonts w:ascii="Times New Roman" w:hAnsi="Times New Roman"/>
        </w:rPr>
        <w:t xml:space="preserve"> </w:t>
      </w:r>
      <w:r w:rsidR="000B6035" w:rsidRPr="00B93942">
        <w:rPr>
          <w:rFonts w:ascii="Times New Roman" w:hAnsi="Times New Roman"/>
        </w:rPr>
        <w:t>2014</w:t>
      </w:r>
    </w:p>
    <w:p w14:paraId="18881AC5" w14:textId="6C0D3172" w:rsidR="000B6035" w:rsidRPr="00B93942" w:rsidRDefault="0066760C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3" w:history="1">
        <w:r w:rsidR="00340939" w:rsidRPr="006D0D93">
          <w:rPr>
            <w:rStyle w:val="Hyperlink"/>
          </w:rPr>
          <w:t>The Vienna Arch</w:t>
        </w:r>
        <w:r w:rsidR="00340939" w:rsidRPr="006D0D93">
          <w:rPr>
            <w:rStyle w:val="Hyperlink"/>
          </w:rPr>
          <w:t>i</w:t>
        </w:r>
        <w:r w:rsidR="00340939" w:rsidRPr="006D0D93">
          <w:rPr>
            <w:rStyle w:val="Hyperlink"/>
          </w:rPr>
          <w:t>ves: Musical Expropriations During the Nazi Era and 21st Century Ramifications</w:t>
        </w:r>
      </w:hyperlink>
      <w:r w:rsidR="000B6035" w:rsidRPr="00B93942">
        <w:rPr>
          <w:rFonts w:ascii="Times New Roman" w:hAnsi="Times New Roman"/>
        </w:rPr>
        <w:t>,” Austrian Marshall Plan Foundation Report, 2014</w:t>
      </w:r>
    </w:p>
    <w:p w14:paraId="3877BBE7" w14:textId="1692A610" w:rsidR="00081084" w:rsidRPr="00B93942" w:rsidRDefault="00081084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4" w:history="1">
        <w:r w:rsidRPr="006D0D93">
          <w:rPr>
            <w:rStyle w:val="Hyperlink"/>
          </w:rPr>
          <w:t>The Loss of French Musical Property During World War II, Post-War Repatriations, Restitutions, and 21</w:t>
        </w:r>
        <w:r w:rsidRPr="006D0D93">
          <w:rPr>
            <w:rStyle w:val="Hyperlink"/>
            <w:vertAlign w:val="superscript"/>
          </w:rPr>
          <w:t>st</w:t>
        </w:r>
        <w:r w:rsidRPr="006D0D93">
          <w:rPr>
            <w:rStyle w:val="Hyperlink"/>
          </w:rPr>
          <w:t xml:space="preserve"> Century Ramifications</w:t>
        </w:r>
      </w:hyperlink>
      <w:r w:rsidRPr="00B93942">
        <w:rPr>
          <w:rFonts w:ascii="Times New Roman" w:hAnsi="Times New Roman"/>
        </w:rPr>
        <w:t>,” France Berkeley Fu</w:t>
      </w:r>
      <w:r w:rsidR="00CB2987" w:rsidRPr="00B93942">
        <w:rPr>
          <w:rFonts w:ascii="Times New Roman" w:hAnsi="Times New Roman"/>
        </w:rPr>
        <w:t>nd Report, 2013.</w:t>
      </w:r>
    </w:p>
    <w:p w14:paraId="64705991" w14:textId="44E2A2A3" w:rsidR="000564F6" w:rsidRPr="00B93942" w:rsidRDefault="00445D12" w:rsidP="000564F6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5" w:history="1">
        <w:r w:rsidRPr="006D0D93">
          <w:rPr>
            <w:rStyle w:val="Hyperlink"/>
          </w:rPr>
          <w:t xml:space="preserve">A Nazi Violin Still Keeps Its Secrets,” </w:t>
        </w:r>
        <w:r w:rsidRPr="006D0D93">
          <w:rPr>
            <w:rStyle w:val="Hyperlink"/>
            <w:i/>
          </w:rPr>
          <w:t>New York Times</w:t>
        </w:r>
        <w:r w:rsidR="0066760C" w:rsidRPr="006D0D93">
          <w:rPr>
            <w:rStyle w:val="Hyperlink"/>
          </w:rPr>
          <w:t>, September 23, 2012</w:t>
        </w:r>
      </w:hyperlink>
      <w:r w:rsidRPr="00B93942">
        <w:rPr>
          <w:rFonts w:ascii="Times New Roman" w:hAnsi="Times New Roman"/>
        </w:rPr>
        <w:t xml:space="preserve"> </w:t>
      </w:r>
    </w:p>
    <w:p w14:paraId="452908E9" w14:textId="5BEEE280" w:rsidR="008D4E58" w:rsidRPr="00B93942" w:rsidRDefault="00445D12" w:rsidP="008D4E58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"The Stolen Instruments of the Third Reich,"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Vol. 120, No. 1436, December 2009</w:t>
      </w:r>
    </w:p>
    <w:p w14:paraId="5247A870" w14:textId="4860FFB1" w:rsidR="000804F2" w:rsidRPr="00B93942" w:rsidRDefault="007126B1" w:rsidP="000804F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“</w:t>
      </w:r>
      <w:hyperlink r:id="rId16" w:history="1">
        <w:r w:rsidRPr="006D0D93">
          <w:rPr>
            <w:rStyle w:val="Hyperlink"/>
          </w:rPr>
          <w:t xml:space="preserve">Musical Cultural </w:t>
        </w:r>
        <w:r w:rsidRPr="0034054A">
          <w:rPr>
            <w:rStyle w:val="Hyperlink"/>
          </w:rPr>
          <w:t>Property</w:t>
        </w:r>
        <w:r w:rsidRPr="006D0D93">
          <w:rPr>
            <w:rStyle w:val="Hyperlink"/>
          </w:rPr>
          <w:t>:  The Nazi Era and Post-War Provenance Challenges</w:t>
        </w:r>
      </w:hyperlink>
      <w:r w:rsidRPr="00B93942">
        <w:rPr>
          <w:rFonts w:ascii="Times New Roman" w:hAnsi="Times New Roman"/>
        </w:rPr>
        <w:t>,” Looted Art Working Group, European Union Conference on Holocaust Era Assets, Prague, honorary member of the United States Delegation, June 26-30, 2009</w:t>
      </w:r>
    </w:p>
    <w:p w14:paraId="2215A9B4" w14:textId="77777777" w:rsidR="00445D12" w:rsidRPr="00B93942" w:rsidRDefault="00445D12" w:rsidP="00445D12">
      <w:pPr>
        <w:widowControl w:val="0"/>
        <w:numPr>
          <w:ilvl w:val="0"/>
          <w:numId w:val="4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>"Nazi-Era Restitution Lawsuits – New Developments in the California Courts,"</w:t>
      </w:r>
      <w:r w:rsidRPr="00B93942">
        <w:rPr>
          <w:rFonts w:ascii="Times New Roman" w:hAnsi="Times New Roman"/>
          <w:i/>
        </w:rPr>
        <w:t xml:space="preserve"> IFAR Journal</w:t>
      </w:r>
      <w:r w:rsidRPr="00B93942">
        <w:rPr>
          <w:rFonts w:ascii="Times New Roman" w:hAnsi="Times New Roman"/>
        </w:rPr>
        <w:t>, Vol.10, No. 2, 2008</w:t>
      </w:r>
    </w:p>
    <w:p w14:paraId="341C302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"Protecting the Cultural Heritage in War and Peace," </w:t>
      </w:r>
      <w:r w:rsidRPr="00B93942">
        <w:rPr>
          <w:rFonts w:ascii="Times New Roman" w:hAnsi="Times New Roman"/>
          <w:i/>
        </w:rPr>
        <w:t>Santa Clara Journal of International Law</w:t>
      </w:r>
      <w:r w:rsidRPr="00B93942">
        <w:rPr>
          <w:rFonts w:ascii="Times New Roman" w:hAnsi="Times New Roman"/>
        </w:rPr>
        <w:t>, Vol. 5, No. 2, 2007</w:t>
      </w:r>
    </w:p>
    <w:p w14:paraId="386F8F13" w14:textId="0A4F13B0" w:rsidR="000804F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"Los</w:t>
      </w:r>
      <w:r w:rsidR="003728C2" w:rsidRPr="00B93942">
        <w:rPr>
          <w:rFonts w:ascii="Times New Roman" w:hAnsi="Times New Roman"/>
        </w:rPr>
        <w:t xml:space="preserve">t and Found.  And Lost Again?" </w:t>
      </w:r>
      <w:r w:rsidRPr="00B93942">
        <w:rPr>
          <w:rFonts w:ascii="Times New Roman" w:hAnsi="Times New Roman"/>
          <w:i/>
        </w:rPr>
        <w:t>Los Angeles Times, West Magazine</w:t>
      </w:r>
      <w:r w:rsidR="00240D43" w:rsidRPr="00B93942">
        <w:rPr>
          <w:rFonts w:ascii="Times New Roman" w:hAnsi="Times New Roman"/>
        </w:rPr>
        <w:t>,</w:t>
      </w:r>
      <w:r w:rsidRPr="00B93942">
        <w:rPr>
          <w:rFonts w:ascii="Times New Roman" w:hAnsi="Times New Roman"/>
        </w:rPr>
        <w:t xml:space="preserve"> February 12, 2006</w:t>
      </w:r>
    </w:p>
    <w:p w14:paraId="2AD09602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"Herbert Axelrod Indicted for Tax Conspiracy,"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July 2004</w:t>
      </w:r>
    </w:p>
    <w:p w14:paraId="1F1796DB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"Art, Internet, and U.S. Copyright Law," </w:t>
      </w:r>
      <w:r w:rsidRPr="00B93942">
        <w:rPr>
          <w:rFonts w:ascii="Times New Roman" w:hAnsi="Times New Roman"/>
          <w:i/>
        </w:rPr>
        <w:t>Dear Images: Art, Copyright &amp;Culture</w:t>
      </w:r>
      <w:r w:rsidRPr="00B93942">
        <w:rPr>
          <w:rFonts w:ascii="Times New Roman" w:hAnsi="Times New Roman"/>
        </w:rPr>
        <w:t xml:space="preserve">, </w:t>
      </w:r>
      <w:proofErr w:type="spellStart"/>
      <w:r w:rsidRPr="00B93942">
        <w:rPr>
          <w:rFonts w:ascii="Times New Roman" w:hAnsi="Times New Roman"/>
        </w:rPr>
        <w:t>Ridinghouse</w:t>
      </w:r>
      <w:proofErr w:type="spellEnd"/>
      <w:r w:rsidRPr="00B93942">
        <w:rPr>
          <w:rFonts w:ascii="Times New Roman" w:hAnsi="Times New Roman"/>
        </w:rPr>
        <w:t xml:space="preserve"> and the Institute of Contemporary Arts, London, 2002</w:t>
      </w:r>
    </w:p>
    <w:p w14:paraId="6703180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"Extension of Express Abandonment Standard for Sovereign Shipwrecks in Sea Hunt, Inc. et al., Raises Troubling Issues Regarding Protection of Underwater Cultural Property,"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10, No. 2, 2001</w:t>
      </w:r>
    </w:p>
    <w:p w14:paraId="7CBD1DBA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lastRenderedPageBreak/>
        <w:t xml:space="preserve">"The </w:t>
      </w:r>
      <w:proofErr w:type="spellStart"/>
      <w:r w:rsidRPr="00B93942">
        <w:rPr>
          <w:rFonts w:ascii="Times New Roman" w:hAnsi="Times New Roman"/>
        </w:rPr>
        <w:t>Segelman</w:t>
      </w:r>
      <w:proofErr w:type="spellEnd"/>
      <w:r w:rsidRPr="00B93942">
        <w:rPr>
          <w:rFonts w:ascii="Times New Roman" w:hAnsi="Times New Roman"/>
        </w:rPr>
        <w:t xml:space="preserve"> Transatlantic Dealing Dispute: A Cautionary Tale for Sellers," </w:t>
      </w:r>
      <w:r w:rsidRPr="00B93942">
        <w:rPr>
          <w:rFonts w:ascii="Times New Roman" w:hAnsi="Times New Roman"/>
          <w:i/>
        </w:rPr>
        <w:t>Strings</w:t>
      </w:r>
      <w:r w:rsidRPr="00B93942">
        <w:rPr>
          <w:rFonts w:ascii="Times New Roman" w:hAnsi="Times New Roman"/>
        </w:rPr>
        <w:t>, No. 90, December 2000</w:t>
      </w:r>
    </w:p>
    <w:p w14:paraId="7E2A6553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"Second Circuit Holds that False Statements Contained in Customs Forms Warrant Forfeiture of Ancient Gold </w:t>
      </w:r>
      <w:proofErr w:type="spellStart"/>
      <w:r w:rsidRPr="00B93942">
        <w:rPr>
          <w:rFonts w:ascii="Times New Roman" w:hAnsi="Times New Roman"/>
        </w:rPr>
        <w:t>Phiale</w:t>
      </w:r>
      <w:proofErr w:type="spellEnd"/>
      <w:r w:rsidRPr="00B93942">
        <w:rPr>
          <w:rFonts w:ascii="Times New Roman" w:hAnsi="Times New Roman"/>
        </w:rPr>
        <w:t xml:space="preserve"> -- Hotly Contested Foreign Patrimony Issue Not Reached by the Court: United States v. An Antique Platter of Gold</w:t>
      </w:r>
      <w:r w:rsidRPr="00B93942">
        <w:rPr>
          <w:rFonts w:ascii="Times New Roman" w:hAnsi="Times New Roman"/>
          <w:i/>
        </w:rPr>
        <w:t>,</w:t>
      </w:r>
      <w:r w:rsidRPr="00B93942">
        <w:rPr>
          <w:rFonts w:ascii="Times New Roman" w:hAnsi="Times New Roman"/>
        </w:rPr>
        <w:t xml:space="preserve">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9, No.1, 2000</w:t>
      </w:r>
    </w:p>
    <w:p w14:paraId="3B7E0BA0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"The Hazards of Secret Commissions and the Duty to Disclose,"</w:t>
      </w:r>
      <w:r w:rsidRPr="00B93942">
        <w:rPr>
          <w:rFonts w:ascii="Times New Roman" w:hAnsi="Times New Roman"/>
          <w:i/>
        </w:rPr>
        <w:t xml:space="preserve"> American String Teacher</w:t>
      </w:r>
      <w:r w:rsidRPr="00B93942">
        <w:rPr>
          <w:rFonts w:ascii="Times New Roman" w:hAnsi="Times New Roman"/>
        </w:rPr>
        <w:t>, Vol. 49, No. 3, 1999</w:t>
      </w:r>
    </w:p>
    <w:p w14:paraId="4E359B89" w14:textId="32F93C79" w:rsidR="004104D3" w:rsidRPr="00726236" w:rsidRDefault="00445D12" w:rsidP="004104D3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"Droit de Suite in the U.S.," </w:t>
      </w:r>
      <w:r w:rsidRPr="00B93942">
        <w:rPr>
          <w:rFonts w:ascii="Times New Roman" w:hAnsi="Times New Roman"/>
          <w:i/>
        </w:rPr>
        <w:t>The Art Newspaper</w:t>
      </w:r>
      <w:r w:rsidRPr="00B93942">
        <w:rPr>
          <w:rFonts w:ascii="Times New Roman" w:hAnsi="Times New Roman"/>
        </w:rPr>
        <w:t>, Vol. IX, No. 80, April 1998</w:t>
      </w:r>
    </w:p>
    <w:p w14:paraId="68A0D7E6" w14:textId="6E73A131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"Did He or Didn’t He? The Gibson Strad, New Evidence Regarding its 1936 Disappearance," </w:t>
      </w:r>
      <w:r w:rsidRPr="00B93942">
        <w:rPr>
          <w:rFonts w:ascii="Times New Roman" w:hAnsi="Times New Roman"/>
          <w:i/>
        </w:rPr>
        <w:t>The Strad</w:t>
      </w:r>
      <w:r w:rsidRPr="00B93942">
        <w:rPr>
          <w:rFonts w:ascii="Times New Roman" w:hAnsi="Times New Roman"/>
        </w:rPr>
        <w:t>, January 1998</w:t>
      </w:r>
    </w:p>
    <w:p w14:paraId="1A690CAD" w14:textId="67798711" w:rsidR="009123AC" w:rsidRPr="004104D3" w:rsidRDefault="00445D12" w:rsidP="009123AC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"Federal Jurisdiction Over U.S. Shipwrecks," </w:t>
      </w:r>
      <w:r w:rsidRPr="00B93942">
        <w:rPr>
          <w:rFonts w:ascii="Times New Roman" w:hAnsi="Times New Roman"/>
          <w:i/>
        </w:rPr>
        <w:t>Art Antiquity and Law</w:t>
      </w:r>
      <w:r w:rsidRPr="00B93942">
        <w:rPr>
          <w:rFonts w:ascii="Times New Roman" w:hAnsi="Times New Roman"/>
        </w:rPr>
        <w:t>, Institute of Art and Law, Vol.3, No. 3, 1998</w:t>
      </w:r>
    </w:p>
    <w:p w14:paraId="53B17E2F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"California Adopts an ‘Actual’ Discovery Accrual Rule for Claims to Recover Stolen Art," </w:t>
      </w:r>
      <w:r w:rsidRPr="00B93942">
        <w:rPr>
          <w:rFonts w:ascii="Times New Roman" w:hAnsi="Times New Roman"/>
          <w:i/>
        </w:rPr>
        <w:t>International Journal of Cultural Property</w:t>
      </w:r>
      <w:r w:rsidRPr="00B93942">
        <w:rPr>
          <w:rFonts w:ascii="Times New Roman" w:hAnsi="Times New Roman"/>
        </w:rPr>
        <w:t>, Oxford University Press, Vol. 7, No. 1, 1998</w:t>
      </w:r>
    </w:p>
    <w:p w14:paraId="5B42B6E7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 "Treasure Salvors Win a Victory in the Ninth</w:t>
      </w:r>
      <w:r w:rsidRPr="00B93942">
        <w:rPr>
          <w:rFonts w:ascii="Times New Roman" w:hAnsi="Times New Roman"/>
          <w:i/>
        </w:rPr>
        <w:t xml:space="preserve"> </w:t>
      </w:r>
      <w:r w:rsidRPr="00B93942">
        <w:rPr>
          <w:rFonts w:ascii="Times New Roman" w:hAnsi="Times New Roman"/>
        </w:rPr>
        <w:t xml:space="preserve">Circuit," </w:t>
      </w:r>
      <w:r w:rsidRPr="00B93942">
        <w:rPr>
          <w:rFonts w:ascii="Times New Roman" w:hAnsi="Times New Roman"/>
          <w:i/>
        </w:rPr>
        <w:t>Art, Antiquity and Law</w:t>
      </w:r>
      <w:r w:rsidRPr="00B93942">
        <w:rPr>
          <w:rFonts w:ascii="Times New Roman" w:hAnsi="Times New Roman"/>
        </w:rPr>
        <w:t>, Institute of Art and Law, Vol. 2, Issue 1, 1997</w:t>
      </w:r>
    </w:p>
    <w:p w14:paraId="296F8FFD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"Title Bout, The Discovery-Accrual Rule," </w:t>
      </w:r>
      <w:r w:rsidRPr="00B93942">
        <w:rPr>
          <w:rFonts w:ascii="Times New Roman" w:hAnsi="Times New Roman"/>
          <w:i/>
        </w:rPr>
        <w:t>San Francisco Daily Journal</w:t>
      </w:r>
      <w:r w:rsidR="000564F6" w:rsidRPr="00B93942">
        <w:rPr>
          <w:rFonts w:ascii="Times New Roman" w:hAnsi="Times New Roman"/>
        </w:rPr>
        <w:t xml:space="preserve">, February </w:t>
      </w:r>
      <w:r w:rsidRPr="00B93942">
        <w:rPr>
          <w:rFonts w:ascii="Times New Roman" w:hAnsi="Times New Roman"/>
        </w:rPr>
        <w:t>29, 1996</w:t>
      </w:r>
    </w:p>
    <w:p w14:paraId="37F3AF1B" w14:textId="77777777" w:rsidR="00445D12" w:rsidRPr="00B93942" w:rsidRDefault="00445D12" w:rsidP="00445D12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</w:rPr>
      </w:pPr>
      <w:r w:rsidRPr="00B93942">
        <w:rPr>
          <w:rFonts w:ascii="Times New Roman" w:hAnsi="Times New Roman"/>
        </w:rPr>
        <w:t>"Understanding Basic Copyright Law," Practicing Law Institute,</w:t>
      </w:r>
      <w:r w:rsidRPr="00B93942">
        <w:rPr>
          <w:rFonts w:ascii="Times New Roman" w:hAnsi="Times New Roman"/>
          <w:i/>
        </w:rPr>
        <w:t xml:space="preserve"> </w:t>
      </w:r>
      <w:r w:rsidRPr="00B93942">
        <w:rPr>
          <w:rFonts w:ascii="Times New Roman" w:hAnsi="Times New Roman"/>
        </w:rPr>
        <w:t>July, 1996</w:t>
      </w:r>
    </w:p>
    <w:p w14:paraId="2823D0C3" w14:textId="3D774684" w:rsidR="002E7415" w:rsidRPr="00B93942" w:rsidRDefault="00445D12" w:rsidP="002E7415">
      <w:pPr>
        <w:widowControl w:val="0"/>
        <w:numPr>
          <w:ilvl w:val="0"/>
          <w:numId w:val="2"/>
        </w:numPr>
        <w:tabs>
          <w:tab w:val="left" w:pos="432"/>
        </w:tabs>
        <w:autoSpaceDE w:val="0"/>
        <w:autoSpaceDN w:val="0"/>
        <w:adjustRightInd w:val="0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"Strings Attached -- Violin Fraud and Other Deceptions," </w:t>
      </w:r>
      <w:r w:rsidRPr="00B93942">
        <w:rPr>
          <w:rFonts w:ascii="Times New Roman" w:hAnsi="Times New Roman"/>
          <w:i/>
        </w:rPr>
        <w:t>Michigan Law Review</w:t>
      </w:r>
      <w:r w:rsidRPr="00B93942">
        <w:rPr>
          <w:rFonts w:ascii="Times New Roman" w:hAnsi="Times New Roman"/>
        </w:rPr>
        <w:t>, Vol. 92, No. 6, May 1994</w:t>
      </w:r>
      <w:r w:rsidRPr="00B93942">
        <w:rPr>
          <w:rFonts w:ascii="Times New Roman" w:hAnsi="Times New Roman"/>
        </w:rPr>
        <w:tab/>
      </w:r>
      <w:r w:rsidRPr="00B93942">
        <w:rPr>
          <w:rFonts w:ascii="Times New Roman" w:hAnsi="Times New Roman"/>
        </w:rPr>
        <w:tab/>
      </w:r>
    </w:p>
    <w:p w14:paraId="5B4C98C6" w14:textId="77777777" w:rsidR="00445D12" w:rsidRPr="00B93942" w:rsidRDefault="00445D12" w:rsidP="00445D1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</w:p>
    <w:p w14:paraId="2059456E" w14:textId="1BC9569E" w:rsidR="00905D32" w:rsidRPr="00B93942" w:rsidRDefault="00445D12" w:rsidP="00905D3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  <w:r w:rsidRPr="00B93942">
        <w:rPr>
          <w:b/>
          <w:i/>
          <w:szCs w:val="24"/>
        </w:rPr>
        <w:t>Selected Lectures</w:t>
      </w:r>
      <w:r w:rsidR="00CE1611" w:rsidRPr="00B93942">
        <w:rPr>
          <w:b/>
          <w:i/>
          <w:szCs w:val="24"/>
        </w:rPr>
        <w:t>/Talks</w:t>
      </w:r>
      <w:r w:rsidRPr="00B93942">
        <w:rPr>
          <w:b/>
          <w:i/>
          <w:szCs w:val="24"/>
        </w:rPr>
        <w:t xml:space="preserve"> </w:t>
      </w:r>
    </w:p>
    <w:p w14:paraId="0173A85B" w14:textId="77777777" w:rsidR="005D07EA" w:rsidRPr="00B93942" w:rsidRDefault="005D07EA" w:rsidP="00905D32">
      <w:pPr>
        <w:pStyle w:val="a"/>
        <w:widowControl/>
        <w:tabs>
          <w:tab w:val="left" w:pos="432"/>
          <w:tab w:val="left" w:pos="720"/>
          <w:tab w:val="left" w:pos="1440"/>
          <w:tab w:val="left" w:pos="2160"/>
        </w:tabs>
        <w:spacing w:line="260" w:lineRule="exact"/>
        <w:ind w:left="2160" w:hanging="2160"/>
        <w:rPr>
          <w:b/>
          <w:i/>
          <w:szCs w:val="24"/>
        </w:rPr>
      </w:pPr>
    </w:p>
    <w:p w14:paraId="34F79110" w14:textId="6815DED9" w:rsidR="0089676F" w:rsidRDefault="0089676F" w:rsidP="0039664F">
      <w:pPr>
        <w:pStyle w:val="Style2"/>
        <w:rPr>
          <w:rFonts w:cs="Times New Roman"/>
        </w:rPr>
      </w:pPr>
      <w:r>
        <w:rPr>
          <w:rFonts w:cs="Times New Roman"/>
        </w:rPr>
        <w:t>“The Nazi Era Plunder of Material Culture,”</w:t>
      </w:r>
      <w:r w:rsidR="003C131D">
        <w:rPr>
          <w:rFonts w:cs="Times New Roman"/>
        </w:rPr>
        <w:t xml:space="preserve"> Colburn School of Music, Los A</w:t>
      </w:r>
      <w:r>
        <w:rPr>
          <w:rFonts w:cs="Times New Roman"/>
        </w:rPr>
        <w:t>n</w:t>
      </w:r>
      <w:r w:rsidR="003C131D">
        <w:rPr>
          <w:rFonts w:cs="Times New Roman"/>
        </w:rPr>
        <w:t>g</w:t>
      </w:r>
      <w:r>
        <w:rPr>
          <w:rFonts w:cs="Times New Roman"/>
        </w:rPr>
        <w:t>eles, February 19, 2018</w:t>
      </w:r>
    </w:p>
    <w:p w14:paraId="5CE876E9" w14:textId="555B09D5" w:rsidR="0039664F" w:rsidRPr="00B93942" w:rsidRDefault="0039664F" w:rsidP="0039664F">
      <w:pPr>
        <w:pStyle w:val="Style2"/>
        <w:rPr>
          <w:rFonts w:cs="Times New Roman"/>
        </w:rPr>
      </w:pPr>
      <w:r w:rsidRPr="00B93942">
        <w:rPr>
          <w:rFonts w:cs="Times New Roman"/>
        </w:rPr>
        <w:t xml:space="preserve">“The Sound of Silence: Musical Instrument Theft and Fraud,” </w:t>
      </w:r>
      <w:hyperlink r:id="rId17" w:history="1">
        <w:r w:rsidRPr="00B93942">
          <w:rPr>
            <w:rStyle w:val="style20"/>
            <w:rFonts w:cs="Times New Roman"/>
          </w:rPr>
          <w:t>Art and Cultural Heritage Crime Symposium, New York University</w:t>
        </w:r>
      </w:hyperlink>
      <w:r w:rsidR="00EB135D" w:rsidRPr="00B93942">
        <w:rPr>
          <w:rFonts w:cs="Times New Roman"/>
        </w:rPr>
        <w:t>, November</w:t>
      </w:r>
      <w:r w:rsidRPr="00B93942">
        <w:rPr>
          <w:rFonts w:cs="Times New Roman"/>
        </w:rPr>
        <w:t>, 2016</w:t>
      </w:r>
    </w:p>
    <w:p w14:paraId="24FADC7C" w14:textId="575AEBA4" w:rsidR="00F92100" w:rsidRPr="00B93942" w:rsidRDefault="00F92100" w:rsidP="00C95DE6">
      <w:pPr>
        <w:pStyle w:val="Style2"/>
        <w:rPr>
          <w:rFonts w:cs="Times New Roman"/>
        </w:rPr>
      </w:pPr>
      <w:r w:rsidRPr="00B93942">
        <w:rPr>
          <w:rFonts w:cs="Times New Roman"/>
        </w:rPr>
        <w:t xml:space="preserve">“Contextualizing Cultural Property – Interpretation and Perception of Nazi-era Looted or Blacklisted Works,” </w:t>
      </w:r>
      <w:hyperlink r:id="rId18" w:history="1">
        <w:r w:rsidRPr="00B93942">
          <w:rPr>
            <w:rStyle w:val="style20"/>
            <w:rFonts w:cs="Times New Roman"/>
          </w:rPr>
          <w:t>Symposium: “How Should We Perform the Troubled Past?,” Colburn School of Music</w:t>
        </w:r>
      </w:hyperlink>
      <w:r w:rsidRPr="00B93942">
        <w:rPr>
          <w:rFonts w:cs="Times New Roman"/>
          <w:lang w:eastAsia="ja-JP"/>
        </w:rPr>
        <w:t>, Ziering-Conlon Initiative for Recovered Voices, October, 2016</w:t>
      </w:r>
      <w:r w:rsidRPr="00B93942">
        <w:rPr>
          <w:rFonts w:cs="Times New Roman"/>
        </w:rPr>
        <w:t xml:space="preserve"> </w:t>
      </w:r>
    </w:p>
    <w:p w14:paraId="70B5EF6F" w14:textId="1EEBC10F" w:rsidR="00F628AE" w:rsidRPr="00B93942" w:rsidRDefault="00F628AE" w:rsidP="00FF2643">
      <w:pPr>
        <w:pStyle w:val="Standard"/>
        <w:numPr>
          <w:ilvl w:val="0"/>
          <w:numId w:val="14"/>
        </w:numPr>
        <w:rPr>
          <w:rFonts w:cs="Times New Roman"/>
          <w:bCs/>
        </w:rPr>
      </w:pPr>
      <w:r w:rsidRPr="00B93942">
        <w:rPr>
          <w:rFonts w:cs="Times New Roman"/>
          <w:iCs/>
          <w:lang w:eastAsia="ja-JP"/>
        </w:rPr>
        <w:t>Panel Chair,</w:t>
      </w:r>
      <w:r w:rsidRPr="00B93942">
        <w:rPr>
          <w:rFonts w:cs="Times New Roman"/>
          <w:i/>
          <w:iCs/>
          <w:lang w:eastAsia="ja-JP"/>
        </w:rPr>
        <w:t xml:space="preserve"> </w:t>
      </w:r>
      <w:r w:rsidR="00EF2166" w:rsidRPr="00B93942">
        <w:rPr>
          <w:rFonts w:cs="Times New Roman"/>
          <w:lang w:eastAsia="ja-JP"/>
        </w:rPr>
        <w:t xml:space="preserve">Symposium: </w:t>
      </w:r>
      <w:r w:rsidRPr="00B93942">
        <w:rPr>
          <w:rFonts w:cs="Times New Roman"/>
          <w:i/>
          <w:iCs/>
          <w:lang w:eastAsia="ja-JP"/>
        </w:rPr>
        <w:t xml:space="preserve">Beyond Destruction: Archaeology &amp; Cultural Heritage in the Middle East and North Africa, </w:t>
      </w:r>
      <w:r w:rsidRPr="00B93942">
        <w:rPr>
          <w:rFonts w:cs="Times New Roman"/>
          <w:iCs/>
          <w:lang w:eastAsia="ja-JP"/>
        </w:rPr>
        <w:t xml:space="preserve">Center for Middle Eastern Studies, University of </w:t>
      </w:r>
      <w:r w:rsidR="00FC40DD" w:rsidRPr="00B93942">
        <w:rPr>
          <w:rFonts w:cs="Times New Roman"/>
          <w:iCs/>
          <w:lang w:eastAsia="ja-JP"/>
        </w:rPr>
        <w:t xml:space="preserve">California, Berkeley, </w:t>
      </w:r>
      <w:r w:rsidRPr="00B93942">
        <w:rPr>
          <w:rFonts w:cs="Times New Roman"/>
          <w:iCs/>
          <w:lang w:eastAsia="ja-JP"/>
        </w:rPr>
        <w:t>2016</w:t>
      </w:r>
    </w:p>
    <w:p w14:paraId="0E97513F" w14:textId="20A73BA6" w:rsidR="00FF2643" w:rsidRPr="00B93942" w:rsidRDefault="003F6A5C" w:rsidP="00FF2643">
      <w:pPr>
        <w:pStyle w:val="Standard"/>
        <w:numPr>
          <w:ilvl w:val="0"/>
          <w:numId w:val="14"/>
        </w:numPr>
        <w:rPr>
          <w:rFonts w:cs="Times New Roman"/>
          <w:bCs/>
        </w:rPr>
      </w:pPr>
      <w:r w:rsidRPr="00B93942">
        <w:rPr>
          <w:rFonts w:cs="Times New Roman"/>
        </w:rPr>
        <w:t xml:space="preserve"> </w:t>
      </w:r>
      <w:r w:rsidR="00FF2643" w:rsidRPr="00B93942">
        <w:rPr>
          <w:rFonts w:cs="Times New Roman"/>
        </w:rPr>
        <w:t>“</w:t>
      </w:r>
      <w:r w:rsidR="00FF2643" w:rsidRPr="00B93942">
        <w:rPr>
          <w:rFonts w:cs="Times New Roman"/>
          <w:bCs/>
        </w:rPr>
        <w:t xml:space="preserve">Researching the Provenance of </w:t>
      </w:r>
      <w:proofErr w:type="spellStart"/>
      <w:r w:rsidR="00FF2643" w:rsidRPr="00B93942">
        <w:rPr>
          <w:rFonts w:cs="Times New Roman"/>
          <w:bCs/>
          <w:i/>
          <w:iCs/>
        </w:rPr>
        <w:t>Lavater</w:t>
      </w:r>
      <w:proofErr w:type="spellEnd"/>
      <w:r w:rsidR="00FF2643" w:rsidRPr="00B93942">
        <w:rPr>
          <w:rFonts w:cs="Times New Roman"/>
          <w:bCs/>
          <w:i/>
          <w:iCs/>
        </w:rPr>
        <w:t xml:space="preserve"> and Lessing Visit Moses Mendelssohn</w:t>
      </w:r>
      <w:r w:rsidR="00FF2643" w:rsidRPr="00B93942">
        <w:rPr>
          <w:rFonts w:cs="Times New Roman"/>
          <w:bCs/>
        </w:rPr>
        <w:t xml:space="preserve"> (1856), by Moritz Daniel Oppenheim,” </w:t>
      </w:r>
      <w:r w:rsidR="00FF2643" w:rsidRPr="00B93942">
        <w:rPr>
          <w:rFonts w:cs="Times New Roman"/>
          <w:bCs/>
          <w:i/>
        </w:rPr>
        <w:t>The Mendelssohn Project</w:t>
      </w:r>
      <w:r w:rsidR="00FF2643" w:rsidRPr="00B93942">
        <w:rPr>
          <w:rFonts w:cs="Times New Roman"/>
          <w:bCs/>
        </w:rPr>
        <w:t xml:space="preserve">, The </w:t>
      </w:r>
      <w:proofErr w:type="spellStart"/>
      <w:r w:rsidR="00FF2643" w:rsidRPr="00B93942">
        <w:rPr>
          <w:rFonts w:cs="Times New Roman"/>
          <w:bCs/>
        </w:rPr>
        <w:t>Magnes</w:t>
      </w:r>
      <w:proofErr w:type="spellEnd"/>
      <w:r w:rsidR="00FF2643" w:rsidRPr="00B93942">
        <w:rPr>
          <w:rFonts w:cs="Times New Roman"/>
          <w:bCs/>
        </w:rPr>
        <w:t xml:space="preserve"> Collection of Jewish Art and Life, University of California, Berkeley, Pop-up Exhibition, 2016</w:t>
      </w:r>
    </w:p>
    <w:p w14:paraId="543F23CB" w14:textId="4B68EB04" w:rsidR="00E61279" w:rsidRPr="00B93942" w:rsidRDefault="00EE3420" w:rsidP="00E61279">
      <w:pPr>
        <w:pStyle w:val="Standard"/>
        <w:numPr>
          <w:ilvl w:val="0"/>
          <w:numId w:val="14"/>
        </w:numPr>
        <w:rPr>
          <w:rFonts w:cs="Times New Roman"/>
        </w:rPr>
      </w:pPr>
      <w:r w:rsidRPr="00B93942">
        <w:rPr>
          <w:rFonts w:cs="Times New Roman"/>
          <w:i/>
        </w:rPr>
        <w:t>“</w:t>
      </w:r>
      <w:r w:rsidR="00E61279" w:rsidRPr="00B93942">
        <w:rPr>
          <w:rFonts w:cs="Times New Roman"/>
        </w:rPr>
        <w:t xml:space="preserve">Antonio Stradivari and the </w:t>
      </w:r>
      <w:proofErr w:type="spellStart"/>
      <w:r w:rsidR="00E61279" w:rsidRPr="00B93942">
        <w:rPr>
          <w:rFonts w:cs="Times New Roman"/>
        </w:rPr>
        <w:t>Cremonese</w:t>
      </w:r>
      <w:proofErr w:type="spellEnd"/>
      <w:r w:rsidR="00E61279" w:rsidRPr="00B93942">
        <w:rPr>
          <w:rFonts w:cs="Times New Roman"/>
        </w:rPr>
        <w:t xml:space="preserve"> Mystique -- Fraud, Fakes, and Heists,</w:t>
      </w:r>
      <w:r w:rsidRPr="00B93942">
        <w:rPr>
          <w:rFonts w:cs="Times New Roman"/>
        </w:rPr>
        <w:t>”</w:t>
      </w:r>
      <w:r w:rsidR="00E61279" w:rsidRPr="00B93942">
        <w:rPr>
          <w:rFonts w:cs="Times New Roman"/>
        </w:rPr>
        <w:t xml:space="preserve"> exhibition</w:t>
      </w:r>
      <w:r w:rsidRPr="00B93942">
        <w:rPr>
          <w:rFonts w:cs="Times New Roman"/>
        </w:rPr>
        <w:t xml:space="preserve"> opening, “Stradivarius: Origins and Legacy of the Greatest Violin Maker,” </w:t>
      </w:r>
      <w:r w:rsidR="00E61279" w:rsidRPr="00B93942">
        <w:rPr>
          <w:rFonts w:cs="Times New Roman"/>
        </w:rPr>
        <w:t>Musical Instrument Museum, Phoenix, Arizona, 2016</w:t>
      </w:r>
    </w:p>
    <w:p w14:paraId="499C08F6" w14:textId="130CC4CF" w:rsidR="00346463" w:rsidRPr="00B93942" w:rsidRDefault="00D831DB" w:rsidP="00C578ED">
      <w:pPr>
        <w:pStyle w:val="a"/>
        <w:numPr>
          <w:ilvl w:val="0"/>
          <w:numId w:val="11"/>
        </w:numPr>
        <w:tabs>
          <w:tab w:val="left" w:pos="432"/>
          <w:tab w:val="left" w:pos="720"/>
          <w:tab w:val="left" w:pos="1440"/>
          <w:tab w:val="left" w:pos="2160"/>
        </w:tabs>
        <w:spacing w:line="260" w:lineRule="exact"/>
        <w:rPr>
          <w:bCs/>
          <w:szCs w:val="24"/>
        </w:rPr>
      </w:pPr>
      <w:r w:rsidRPr="00B93942">
        <w:rPr>
          <w:bCs/>
          <w:szCs w:val="24"/>
        </w:rPr>
        <w:t xml:space="preserve"> </w:t>
      </w:r>
      <w:r w:rsidR="00346463" w:rsidRPr="00B93942">
        <w:rPr>
          <w:bCs/>
          <w:szCs w:val="24"/>
        </w:rPr>
        <w:t xml:space="preserve">“Culture in the Crosshairs at Monte </w:t>
      </w:r>
      <w:proofErr w:type="spellStart"/>
      <w:r w:rsidR="00346463" w:rsidRPr="00B93942">
        <w:rPr>
          <w:bCs/>
          <w:szCs w:val="24"/>
        </w:rPr>
        <w:t>Cassino</w:t>
      </w:r>
      <w:proofErr w:type="spellEnd"/>
      <w:r w:rsidR="00346463" w:rsidRPr="00B93942">
        <w:rPr>
          <w:bCs/>
          <w:szCs w:val="24"/>
        </w:rPr>
        <w:t xml:space="preserve">:  Italy, World War II and its Aftermath,” San Francisco Opera sponsored panel -- “Flames in the Ice: A </w:t>
      </w:r>
      <w:r w:rsidR="00346463" w:rsidRPr="00B93942">
        <w:rPr>
          <w:bCs/>
          <w:szCs w:val="24"/>
        </w:rPr>
        <w:lastRenderedPageBreak/>
        <w:t xml:space="preserve">Conversation about historical memory and the moral challenges posed by </w:t>
      </w:r>
      <w:r w:rsidR="00346463" w:rsidRPr="00B93942">
        <w:rPr>
          <w:bCs/>
          <w:i/>
          <w:szCs w:val="24"/>
        </w:rPr>
        <w:t>Two Women</w:t>
      </w:r>
      <w:r w:rsidR="00346463" w:rsidRPr="00B93942">
        <w:rPr>
          <w:bCs/>
          <w:szCs w:val="24"/>
        </w:rPr>
        <w:t>,” Italian Cultural Institute, San Francisco, 2015</w:t>
      </w:r>
    </w:p>
    <w:p w14:paraId="41CDD17D" w14:textId="771A26D3" w:rsidR="00E33318" w:rsidRPr="00B93942" w:rsidRDefault="00C578ED" w:rsidP="00CE1611">
      <w:pPr>
        <w:pStyle w:val="a"/>
        <w:widowControl/>
        <w:numPr>
          <w:ilvl w:val="0"/>
          <w:numId w:val="10"/>
        </w:numPr>
        <w:tabs>
          <w:tab w:val="left" w:pos="432"/>
          <w:tab w:val="left" w:pos="720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bCs/>
          <w:szCs w:val="24"/>
        </w:rPr>
        <w:t xml:space="preserve">“Bells in the Cultural Soundscape: The WWII Pillage of Europe's Bells and Post-war Reconstruction,” co-sponsored by the Institute of European Studies and the Department of Music, University of California, Berkeley, </w:t>
      </w:r>
      <w:r w:rsidR="00E33318" w:rsidRPr="00B93942">
        <w:rPr>
          <w:bCs/>
          <w:szCs w:val="24"/>
        </w:rPr>
        <w:t>2015</w:t>
      </w:r>
    </w:p>
    <w:p w14:paraId="5EE1F0D8" w14:textId="592B4B49" w:rsidR="000B6035" w:rsidRPr="00B93942" w:rsidRDefault="009C3D04" w:rsidP="00D92B2B">
      <w:pPr>
        <w:pStyle w:val="a"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 xml:space="preserve"> </w:t>
      </w:r>
      <w:r w:rsidR="00E01203" w:rsidRPr="00B93942">
        <w:rPr>
          <w:szCs w:val="24"/>
        </w:rPr>
        <w:t>“</w:t>
      </w:r>
      <w:r w:rsidR="000B6035" w:rsidRPr="00B93942">
        <w:rPr>
          <w:szCs w:val="24"/>
        </w:rPr>
        <w:t xml:space="preserve">The Offenbach Archival Depot, Looted Books and the Koppel S. Pinson </w:t>
      </w:r>
      <w:r w:rsidR="00A70551" w:rsidRPr="00B93942">
        <w:rPr>
          <w:szCs w:val="24"/>
        </w:rPr>
        <w:t>Collection,</w:t>
      </w:r>
      <w:r w:rsidR="00E01203" w:rsidRPr="00B93942">
        <w:rPr>
          <w:szCs w:val="24"/>
        </w:rPr>
        <w:t>”</w:t>
      </w:r>
      <w:r w:rsidR="000B6035" w:rsidRPr="00B93942">
        <w:rPr>
          <w:szCs w:val="24"/>
        </w:rPr>
        <w:t xml:space="preserve"> </w:t>
      </w:r>
      <w:proofErr w:type="spellStart"/>
      <w:r w:rsidR="000B6035" w:rsidRPr="00B93942">
        <w:rPr>
          <w:szCs w:val="24"/>
        </w:rPr>
        <w:t>Magnes</w:t>
      </w:r>
      <w:proofErr w:type="spellEnd"/>
      <w:r w:rsidR="000B6035" w:rsidRPr="00B93942">
        <w:rPr>
          <w:szCs w:val="24"/>
        </w:rPr>
        <w:t xml:space="preserve"> Collection of Jewish Art and Life, The Bancroft Library, University of California, Berkeley, 2014</w:t>
      </w:r>
    </w:p>
    <w:p w14:paraId="1CE16FBA" w14:textId="18F766DA" w:rsidR="00D92B2B" w:rsidRPr="00B93942" w:rsidRDefault="00A70551" w:rsidP="00D92B2B">
      <w:pPr>
        <w:pStyle w:val="a"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bCs/>
          <w:szCs w:val="24"/>
        </w:rPr>
        <w:t>“</w:t>
      </w:r>
      <w:r w:rsidR="00D92B2B" w:rsidRPr="00B93942">
        <w:rPr>
          <w:bCs/>
          <w:szCs w:val="24"/>
        </w:rPr>
        <w:t>Mastery of the Past,”</w:t>
      </w:r>
      <w:r w:rsidR="00240D43" w:rsidRPr="00B93942">
        <w:rPr>
          <w:bCs/>
          <w:szCs w:val="24"/>
        </w:rPr>
        <w:t xml:space="preserve"> </w:t>
      </w:r>
      <w:r w:rsidR="00D92B2B" w:rsidRPr="00B93942">
        <w:rPr>
          <w:i/>
          <w:iCs/>
          <w:szCs w:val="24"/>
        </w:rPr>
        <w:t xml:space="preserve">The Vienna Philharmonic 100 Years After the Outbreak of the First World War, </w:t>
      </w:r>
      <w:r w:rsidR="00D92B2B" w:rsidRPr="00B93942">
        <w:rPr>
          <w:iCs/>
          <w:szCs w:val="24"/>
        </w:rPr>
        <w:t>Cal Performances, University of Cali</w:t>
      </w:r>
      <w:r w:rsidR="0066760C" w:rsidRPr="00B93942">
        <w:rPr>
          <w:iCs/>
          <w:szCs w:val="24"/>
        </w:rPr>
        <w:t>fornia, Berkeley, 2014</w:t>
      </w:r>
    </w:p>
    <w:p w14:paraId="73B20137" w14:textId="3B519100" w:rsidR="00445D12" w:rsidRPr="00B93942" w:rsidRDefault="00E01203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>“</w:t>
      </w:r>
      <w:r w:rsidR="00445D12" w:rsidRPr="00B93942">
        <w:rPr>
          <w:szCs w:val="24"/>
        </w:rPr>
        <w:t>Provenance and Evolving Due Diligence Standards,</w:t>
      </w:r>
      <w:r w:rsidRPr="00B93942">
        <w:rPr>
          <w:szCs w:val="24"/>
        </w:rPr>
        <w:t>”</w:t>
      </w:r>
      <w:r w:rsidR="00240D43" w:rsidRPr="00B93942">
        <w:rPr>
          <w:szCs w:val="24"/>
        </w:rPr>
        <w:t xml:space="preserve"> </w:t>
      </w:r>
      <w:r w:rsidR="00D831DB">
        <w:rPr>
          <w:szCs w:val="24"/>
        </w:rPr>
        <w:t xml:space="preserve">Symposium: </w:t>
      </w:r>
      <w:r w:rsidR="00445D12" w:rsidRPr="00B93942">
        <w:rPr>
          <w:i/>
          <w:szCs w:val="24"/>
        </w:rPr>
        <w:t>Curr</w:t>
      </w:r>
      <w:r w:rsidRPr="00B93942">
        <w:rPr>
          <w:i/>
          <w:szCs w:val="24"/>
        </w:rPr>
        <w:t>ent Questions in Authenticity</w:t>
      </w:r>
      <w:r w:rsidRPr="00B93942">
        <w:rPr>
          <w:szCs w:val="24"/>
        </w:rPr>
        <w:t xml:space="preserve">, </w:t>
      </w:r>
      <w:r w:rsidR="00445D12" w:rsidRPr="00B93942">
        <w:rPr>
          <w:szCs w:val="24"/>
        </w:rPr>
        <w:t>University of California, Berkeley, 2012</w:t>
      </w:r>
    </w:p>
    <w:p w14:paraId="16E449D4" w14:textId="51B09CC5" w:rsidR="00445D12" w:rsidRPr="00B93942" w:rsidRDefault="003F6A5C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 xml:space="preserve"> </w:t>
      </w:r>
      <w:r w:rsidR="00E01203" w:rsidRPr="00B93942">
        <w:rPr>
          <w:szCs w:val="24"/>
        </w:rPr>
        <w:t>“</w:t>
      </w:r>
      <w:r w:rsidR="00445D12" w:rsidRPr="00B93942">
        <w:rPr>
          <w:szCs w:val="24"/>
        </w:rPr>
        <w:t>When the Music Stopped: The Spoliation of Europe's Musical Property, 1933-1945, and 21st Century Concerns,</w:t>
      </w:r>
      <w:r w:rsidR="00E01203" w:rsidRPr="00B93942">
        <w:rPr>
          <w:szCs w:val="24"/>
        </w:rPr>
        <w:t>”</w:t>
      </w:r>
      <w:r w:rsidR="00445D12" w:rsidRPr="00B93942">
        <w:rPr>
          <w:szCs w:val="24"/>
        </w:rPr>
        <w:t xml:space="preserve"> </w:t>
      </w:r>
      <w:r w:rsidR="00445D12" w:rsidRPr="00B93942">
        <w:rPr>
          <w:i/>
          <w:szCs w:val="24"/>
        </w:rPr>
        <w:t xml:space="preserve">Joseph and Eda Pell Endowed </w:t>
      </w:r>
      <w:r w:rsidR="000F2CEE" w:rsidRPr="00B93942">
        <w:rPr>
          <w:i/>
          <w:szCs w:val="24"/>
        </w:rPr>
        <w:t>Lecture</w:t>
      </w:r>
      <w:r w:rsidR="00445D12" w:rsidRPr="00B93942">
        <w:rPr>
          <w:szCs w:val="24"/>
        </w:rPr>
        <w:t>, University of California, Berkeley, 2011</w:t>
      </w:r>
    </w:p>
    <w:p w14:paraId="4EF10103" w14:textId="77777777" w:rsidR="00445D12" w:rsidRPr="00B93942" w:rsidRDefault="00E01203" w:rsidP="00445D12">
      <w:pPr>
        <w:pStyle w:val="a"/>
        <w:widowControl/>
        <w:numPr>
          <w:ilvl w:val="0"/>
          <w:numId w:val="7"/>
        </w:numPr>
        <w:tabs>
          <w:tab w:val="left" w:pos="432"/>
          <w:tab w:val="left" w:pos="1440"/>
          <w:tab w:val="left" w:pos="2160"/>
        </w:tabs>
        <w:spacing w:line="260" w:lineRule="exact"/>
        <w:rPr>
          <w:szCs w:val="24"/>
        </w:rPr>
      </w:pPr>
      <w:r w:rsidRPr="00B93942">
        <w:rPr>
          <w:szCs w:val="24"/>
        </w:rPr>
        <w:t>“</w:t>
      </w:r>
      <w:r w:rsidR="00445D12" w:rsidRPr="00B93942">
        <w:rPr>
          <w:szCs w:val="24"/>
        </w:rPr>
        <w:t>From Stolen Art to Incunabula -- The Clash Between Private Property Rights, National Patrimony, and the Cultural Heritage of All Mankind,</w:t>
      </w:r>
      <w:r w:rsidRPr="00B93942">
        <w:rPr>
          <w:szCs w:val="24"/>
        </w:rPr>
        <w:t>”</w:t>
      </w:r>
      <w:r w:rsidR="00445D12" w:rsidRPr="00B93942">
        <w:rPr>
          <w:szCs w:val="24"/>
        </w:rPr>
        <w:t xml:space="preserve"> sponsored by the Institute of European Studies and the Arts Research Center, University of California, Berkeley, 2011</w:t>
      </w:r>
    </w:p>
    <w:p w14:paraId="0EC0B65F" w14:textId="150F2AC7" w:rsidR="00445D12" w:rsidRPr="00B93942" w:rsidRDefault="00E01203" w:rsidP="00445D12">
      <w:pPr>
        <w:pStyle w:val="a"/>
        <w:widowControl/>
        <w:numPr>
          <w:ilvl w:val="0"/>
          <w:numId w:val="5"/>
        </w:numPr>
        <w:tabs>
          <w:tab w:val="left" w:pos="432"/>
          <w:tab w:val="left" w:pos="1440"/>
          <w:tab w:val="left" w:pos="2160"/>
        </w:tabs>
        <w:spacing w:line="260" w:lineRule="exact"/>
        <w:rPr>
          <w:rStyle w:val="style20"/>
          <w:szCs w:val="24"/>
        </w:rPr>
      </w:pPr>
      <w:r w:rsidRPr="00B93942">
        <w:rPr>
          <w:rStyle w:val="style20"/>
          <w:szCs w:val="24"/>
        </w:rPr>
        <w:t>“</w:t>
      </w:r>
      <w:r w:rsidR="00445D12" w:rsidRPr="00B93942">
        <w:rPr>
          <w:rStyle w:val="style20"/>
          <w:szCs w:val="24"/>
        </w:rPr>
        <w:t>The Landowska Musical Instrument Collection: Plunder, Discovery, and Restitution – The Ardelia Hall Collection, United States National Archives,</w:t>
      </w:r>
      <w:r w:rsidRPr="00B93942">
        <w:rPr>
          <w:rStyle w:val="style20"/>
          <w:szCs w:val="24"/>
        </w:rPr>
        <w:t>”</w:t>
      </w:r>
      <w:r w:rsidR="00240D43" w:rsidRPr="00B93942">
        <w:rPr>
          <w:rStyle w:val="style20"/>
          <w:szCs w:val="24"/>
        </w:rPr>
        <w:t xml:space="preserve"> </w:t>
      </w:r>
      <w:r w:rsidR="00445D12" w:rsidRPr="00B93942">
        <w:rPr>
          <w:i/>
          <w:szCs w:val="24"/>
        </w:rPr>
        <w:t xml:space="preserve">Die Dame </w:t>
      </w:r>
      <w:proofErr w:type="spellStart"/>
      <w:r w:rsidR="00445D12" w:rsidRPr="00B93942">
        <w:rPr>
          <w:i/>
          <w:szCs w:val="24"/>
        </w:rPr>
        <w:t>mit</w:t>
      </w:r>
      <w:proofErr w:type="spellEnd"/>
      <w:r w:rsidR="00445D12" w:rsidRPr="00B93942">
        <w:rPr>
          <w:i/>
          <w:szCs w:val="24"/>
        </w:rPr>
        <w:t xml:space="preserve"> </w:t>
      </w:r>
      <w:proofErr w:type="spellStart"/>
      <w:r w:rsidR="00445D12" w:rsidRPr="00B93942">
        <w:rPr>
          <w:i/>
          <w:szCs w:val="24"/>
        </w:rPr>
        <w:t>dem</w:t>
      </w:r>
      <w:proofErr w:type="spellEnd"/>
      <w:r w:rsidR="00445D12" w:rsidRPr="00B93942">
        <w:rPr>
          <w:i/>
          <w:szCs w:val="24"/>
        </w:rPr>
        <w:t xml:space="preserve"> Cembalo – Wanda Landowska und die Alte </w:t>
      </w:r>
      <w:proofErr w:type="spellStart"/>
      <w:r w:rsidR="00445D12" w:rsidRPr="00B93942">
        <w:rPr>
          <w:i/>
          <w:szCs w:val="24"/>
        </w:rPr>
        <w:t>Musik</w:t>
      </w:r>
      <w:proofErr w:type="spellEnd"/>
      <w:r w:rsidR="00445D12" w:rsidRPr="00B93942">
        <w:rPr>
          <w:rStyle w:val="style20"/>
          <w:szCs w:val="24"/>
        </w:rPr>
        <w:t xml:space="preserve">, Das Staatliche </w:t>
      </w:r>
      <w:proofErr w:type="spellStart"/>
      <w:r w:rsidR="00445D12" w:rsidRPr="00B93942">
        <w:rPr>
          <w:rStyle w:val="style20"/>
          <w:szCs w:val="24"/>
        </w:rPr>
        <w:t>Institut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für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Musikforschung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Preußischer</w:t>
      </w:r>
      <w:proofErr w:type="spellEnd"/>
      <w:r w:rsidR="00445D12" w:rsidRPr="00B93942">
        <w:rPr>
          <w:rStyle w:val="style20"/>
          <w:szCs w:val="24"/>
        </w:rPr>
        <w:t xml:space="preserve"> </w:t>
      </w:r>
      <w:proofErr w:type="spellStart"/>
      <w:r w:rsidR="00445D12" w:rsidRPr="00B93942">
        <w:rPr>
          <w:rStyle w:val="style20"/>
          <w:szCs w:val="24"/>
        </w:rPr>
        <w:t>Kulturbesitz</w:t>
      </w:r>
      <w:proofErr w:type="spellEnd"/>
      <w:r w:rsidR="00445D12" w:rsidRPr="00B93942">
        <w:rPr>
          <w:rStyle w:val="style20"/>
          <w:szCs w:val="24"/>
        </w:rPr>
        <w:t>, 2009, Berlin</w:t>
      </w:r>
    </w:p>
    <w:p w14:paraId="1751497E" w14:textId="77777777" w:rsidR="00E02977" w:rsidRPr="00B93942" w:rsidRDefault="00E0297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340D5572" w14:textId="77777777" w:rsidR="00445D12" w:rsidRPr="00B93942" w:rsidRDefault="00445D12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>Education</w:t>
      </w:r>
    </w:p>
    <w:p w14:paraId="5979CD3E" w14:textId="77777777" w:rsidR="00993967" w:rsidRPr="00B93942" w:rsidRDefault="00993967" w:rsidP="00445D12">
      <w:pPr>
        <w:tabs>
          <w:tab w:val="left" w:pos="720"/>
        </w:tabs>
        <w:spacing w:line="240" w:lineRule="exact"/>
        <w:rPr>
          <w:rFonts w:ascii="Times New Roman" w:hAnsi="Times New Roman"/>
          <w:b/>
          <w:i/>
        </w:rPr>
      </w:pPr>
    </w:p>
    <w:p w14:paraId="66580F1D" w14:textId="77777777" w:rsidR="00F31763" w:rsidRPr="00B93942" w:rsidRDefault="00445D12" w:rsidP="00F31763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i/>
        </w:rPr>
        <w:t xml:space="preserve">Juris Doctor, </w:t>
      </w:r>
      <w:r w:rsidRPr="00B93942">
        <w:rPr>
          <w:rFonts w:ascii="Times New Roman" w:hAnsi="Times New Roman"/>
        </w:rPr>
        <w:t>University of California, San Francisco, Hastings College of the Law, 1988</w:t>
      </w:r>
    </w:p>
    <w:p w14:paraId="07B49EC6" w14:textId="5B48BB40" w:rsidR="00445D12" w:rsidRPr="00B93942" w:rsidRDefault="00445D12" w:rsidP="00F31763">
      <w:pPr>
        <w:numPr>
          <w:ilvl w:val="0"/>
          <w:numId w:val="2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Bachelor of Arts, Humboldt State University, </w:t>
      </w:r>
      <w:r w:rsidRPr="00B93942">
        <w:rPr>
          <w:rFonts w:ascii="Times New Roman" w:hAnsi="Times New Roman"/>
          <w:i/>
        </w:rPr>
        <w:t>magna cum laude</w:t>
      </w:r>
      <w:r w:rsidRPr="00B93942">
        <w:rPr>
          <w:rFonts w:ascii="Times New Roman" w:hAnsi="Times New Roman"/>
        </w:rPr>
        <w:t>, 1983</w:t>
      </w:r>
    </w:p>
    <w:p w14:paraId="4204E7E8" w14:textId="77777777" w:rsidR="00BF2451" w:rsidRPr="00B93942" w:rsidRDefault="00BF2451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  <w:b/>
          <w:i/>
        </w:rPr>
      </w:pPr>
    </w:p>
    <w:p w14:paraId="088D156D" w14:textId="77777777" w:rsidR="00445D12" w:rsidRPr="00B93942" w:rsidRDefault="0011790F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b/>
          <w:i/>
        </w:rPr>
        <w:t xml:space="preserve">Additional </w:t>
      </w:r>
      <w:r w:rsidR="00445D12" w:rsidRPr="00B93942">
        <w:rPr>
          <w:rFonts w:ascii="Times New Roman" w:hAnsi="Times New Roman"/>
          <w:b/>
          <w:i/>
        </w:rPr>
        <w:t xml:space="preserve">Professional Experience </w:t>
      </w:r>
      <w:r w:rsidR="00445D12" w:rsidRPr="00B93942">
        <w:rPr>
          <w:rFonts w:ascii="Times New Roman" w:hAnsi="Times New Roman"/>
          <w:b/>
          <w:i/>
        </w:rPr>
        <w:tab/>
      </w:r>
    </w:p>
    <w:p w14:paraId="30C3A741" w14:textId="77777777" w:rsidR="00993967" w:rsidRPr="00B93942" w:rsidRDefault="00993967" w:rsidP="00445D12">
      <w:pPr>
        <w:tabs>
          <w:tab w:val="left" w:pos="-1440"/>
          <w:tab w:val="left" w:pos="432"/>
        </w:tabs>
        <w:spacing w:line="260" w:lineRule="exact"/>
        <w:ind w:left="2160" w:hanging="2160"/>
        <w:rPr>
          <w:rFonts w:ascii="Times New Roman" w:hAnsi="Times New Roman"/>
        </w:rPr>
      </w:pPr>
    </w:p>
    <w:p w14:paraId="277BAC06" w14:textId="77777777" w:rsidR="00445D12" w:rsidRPr="00B93942" w:rsidRDefault="00445D12" w:rsidP="00445D12">
      <w:pPr>
        <w:numPr>
          <w:ilvl w:val="0"/>
          <w:numId w:val="1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 xml:space="preserve">Attorney (1988-present):  </w:t>
      </w:r>
    </w:p>
    <w:p w14:paraId="4E832936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>2003 – present: intellectual property, art and cultural property law</w:t>
      </w:r>
    </w:p>
    <w:p w14:paraId="18D0DDF4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1997- 2003:  </w:t>
      </w:r>
      <w:r w:rsidRPr="00B93942">
        <w:rPr>
          <w:rFonts w:ascii="Times New Roman" w:hAnsi="Times New Roman"/>
          <w:i/>
        </w:rPr>
        <w:t xml:space="preserve">Of Counsel, </w:t>
      </w:r>
      <w:proofErr w:type="spellStart"/>
      <w:r w:rsidRPr="00B93942">
        <w:rPr>
          <w:rFonts w:ascii="Times New Roman" w:hAnsi="Times New Roman"/>
        </w:rPr>
        <w:t>Gnazzo</w:t>
      </w:r>
      <w:proofErr w:type="spellEnd"/>
      <w:r w:rsidRPr="00B93942">
        <w:rPr>
          <w:rFonts w:ascii="Times New Roman" w:hAnsi="Times New Roman"/>
        </w:rPr>
        <w:t xml:space="preserve"> Thill, LLP (</w:t>
      </w:r>
      <w:proofErr w:type="spellStart"/>
      <w:r w:rsidRPr="00B93942">
        <w:rPr>
          <w:rFonts w:ascii="Times New Roman" w:hAnsi="Times New Roman"/>
        </w:rPr>
        <w:t>fka</w:t>
      </w:r>
      <w:proofErr w:type="spellEnd"/>
      <w:r w:rsidRPr="00B93942">
        <w:rPr>
          <w:rFonts w:ascii="Times New Roman" w:hAnsi="Times New Roman"/>
        </w:rPr>
        <w:t xml:space="preserve"> Giancarlo &amp; </w:t>
      </w:r>
      <w:proofErr w:type="spellStart"/>
      <w:r w:rsidRPr="00B93942">
        <w:rPr>
          <w:rFonts w:ascii="Times New Roman" w:hAnsi="Times New Roman"/>
        </w:rPr>
        <w:t>Gnazzo</w:t>
      </w:r>
      <w:proofErr w:type="spellEnd"/>
      <w:r w:rsidRPr="00B93942">
        <w:rPr>
          <w:rFonts w:ascii="Times New Roman" w:hAnsi="Times New Roman"/>
        </w:rPr>
        <w:t xml:space="preserve">, PC), intellectual property, art and cultural property law </w:t>
      </w:r>
    </w:p>
    <w:p w14:paraId="1FDF8B3F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1988-1996:  Crosby, </w:t>
      </w:r>
      <w:proofErr w:type="spellStart"/>
      <w:r w:rsidRPr="00B93942">
        <w:rPr>
          <w:rFonts w:ascii="Times New Roman" w:hAnsi="Times New Roman"/>
        </w:rPr>
        <w:t>Heafey</w:t>
      </w:r>
      <w:proofErr w:type="spellEnd"/>
      <w:r w:rsidRPr="00B93942">
        <w:rPr>
          <w:rFonts w:ascii="Times New Roman" w:hAnsi="Times New Roman"/>
        </w:rPr>
        <w:t>, Roach &amp; May,</w:t>
      </w:r>
      <w:r w:rsidRPr="00B93942">
        <w:rPr>
          <w:rFonts w:ascii="Times New Roman" w:hAnsi="Times New Roman"/>
          <w:i/>
        </w:rPr>
        <w:t xml:space="preserve"> Partner (1996), Associate</w:t>
      </w:r>
      <w:r w:rsidRPr="00B93942">
        <w:rPr>
          <w:rFonts w:ascii="Times New Roman" w:hAnsi="Times New Roman"/>
        </w:rPr>
        <w:t xml:space="preserve"> (1988-1995) -- Freedom of Information Act, intellectual property, art and cultural property law </w:t>
      </w:r>
    </w:p>
    <w:p w14:paraId="5DEDACCD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Fall, 1994:  </w:t>
      </w:r>
      <w:r w:rsidRPr="00B93942">
        <w:rPr>
          <w:rFonts w:ascii="Times New Roman" w:hAnsi="Times New Roman"/>
          <w:i/>
        </w:rPr>
        <w:t xml:space="preserve">Pro bono Deputy District Attorney, </w:t>
      </w:r>
      <w:r w:rsidRPr="00B93942">
        <w:rPr>
          <w:rFonts w:ascii="Times New Roman" w:hAnsi="Times New Roman"/>
        </w:rPr>
        <w:t>District Attorney’s Office, Alameda County</w:t>
      </w:r>
    </w:p>
    <w:p w14:paraId="020B282B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Summer 1987:  </w:t>
      </w:r>
      <w:r w:rsidRPr="00B93942">
        <w:rPr>
          <w:rFonts w:ascii="Times New Roman" w:hAnsi="Times New Roman"/>
          <w:i/>
        </w:rPr>
        <w:t>Judicial Extern</w:t>
      </w:r>
      <w:r w:rsidRPr="00B93942">
        <w:rPr>
          <w:rFonts w:ascii="Times New Roman" w:hAnsi="Times New Roman"/>
        </w:rPr>
        <w:t xml:space="preserve">, United States District Court, San Francisco, the Honorable Chief Judge Robert F. </w:t>
      </w:r>
      <w:proofErr w:type="spellStart"/>
      <w:r w:rsidRPr="00B93942">
        <w:rPr>
          <w:rFonts w:ascii="Times New Roman" w:hAnsi="Times New Roman"/>
        </w:rPr>
        <w:t>Peckham</w:t>
      </w:r>
      <w:proofErr w:type="spellEnd"/>
    </w:p>
    <w:p w14:paraId="0110981F" w14:textId="2BF2E1A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  <w:i/>
        </w:rPr>
        <w:t>Representative cases</w:t>
      </w:r>
      <w:r w:rsidRPr="00B93942">
        <w:rPr>
          <w:rFonts w:ascii="Times New Roman" w:hAnsi="Times New Roman"/>
        </w:rPr>
        <w:t xml:space="preserve">:  </w:t>
      </w:r>
      <w:r w:rsidRPr="00B93942">
        <w:rPr>
          <w:rFonts w:ascii="Times New Roman" w:hAnsi="Times New Roman"/>
          <w:i/>
        </w:rPr>
        <w:t>The Society of California Pioneers v. Baker</w:t>
      </w:r>
      <w:r w:rsidRPr="00B93942">
        <w:rPr>
          <w:rFonts w:ascii="Times New Roman" w:hAnsi="Times New Roman"/>
        </w:rPr>
        <w:t xml:space="preserve">, 43 Cal.App.4th 774 (1996); </w:t>
      </w:r>
      <w:proofErr w:type="spellStart"/>
      <w:r w:rsidRPr="00B93942">
        <w:rPr>
          <w:rFonts w:ascii="Times New Roman" w:hAnsi="Times New Roman"/>
          <w:i/>
        </w:rPr>
        <w:t>Naftzger</w:t>
      </w:r>
      <w:proofErr w:type="spellEnd"/>
      <w:r w:rsidRPr="00B93942">
        <w:rPr>
          <w:rFonts w:ascii="Times New Roman" w:hAnsi="Times New Roman"/>
          <w:i/>
        </w:rPr>
        <w:t xml:space="preserve"> v. American Numismatic Society</w:t>
      </w:r>
      <w:r w:rsidRPr="00B93942">
        <w:rPr>
          <w:rFonts w:ascii="Times New Roman" w:hAnsi="Times New Roman"/>
        </w:rPr>
        <w:t xml:space="preserve">, 42 Cal.App.4th 421 (1996); </w:t>
      </w:r>
      <w:r w:rsidRPr="00B93942">
        <w:rPr>
          <w:rFonts w:ascii="Times New Roman" w:hAnsi="Times New Roman"/>
          <w:i/>
        </w:rPr>
        <w:t>Atari Corp. v. The 3DO Co.</w:t>
      </w:r>
      <w:r w:rsidRPr="00B93942">
        <w:rPr>
          <w:rFonts w:ascii="Times New Roman" w:hAnsi="Times New Roman"/>
        </w:rPr>
        <w:t xml:space="preserve">, 31 U.S.P.Q.2d 1636 (N.D. Cal. 1994); </w:t>
      </w:r>
      <w:r w:rsidRPr="00B93942">
        <w:rPr>
          <w:rFonts w:ascii="Times New Roman" w:hAnsi="Times New Roman"/>
          <w:i/>
        </w:rPr>
        <w:t>mod.</w:t>
      </w:r>
      <w:r w:rsidRPr="00B93942">
        <w:rPr>
          <w:rFonts w:ascii="Times New Roman" w:hAnsi="Times New Roman"/>
        </w:rPr>
        <w:t xml:space="preserve">, 1996 WL 91663 (1996); </w:t>
      </w:r>
      <w:r w:rsidRPr="00B93942">
        <w:rPr>
          <w:rFonts w:ascii="Times New Roman" w:hAnsi="Times New Roman"/>
          <w:i/>
        </w:rPr>
        <w:t>Hayes Children Leasing Co. v. NCR Corp.</w:t>
      </w:r>
      <w:r w:rsidRPr="00B93942">
        <w:rPr>
          <w:rFonts w:ascii="Times New Roman" w:hAnsi="Times New Roman"/>
        </w:rPr>
        <w:t>, 37 Cal.App.4</w:t>
      </w:r>
      <w:r w:rsidRPr="00B93942">
        <w:rPr>
          <w:rFonts w:ascii="Times New Roman" w:hAnsi="Times New Roman"/>
          <w:vertAlign w:val="superscript"/>
        </w:rPr>
        <w:t>th</w:t>
      </w:r>
      <w:r w:rsidRPr="00B93942">
        <w:rPr>
          <w:rFonts w:ascii="Times New Roman" w:hAnsi="Times New Roman"/>
        </w:rPr>
        <w:t xml:space="preserve"> 775 (1995); </w:t>
      </w:r>
      <w:r w:rsidRPr="00B93942">
        <w:rPr>
          <w:rFonts w:ascii="Times New Roman" w:hAnsi="Times New Roman"/>
          <w:i/>
        </w:rPr>
        <w:t>Sega Enterprises Ltd. v. Accolade, Inc.</w:t>
      </w:r>
      <w:r w:rsidRPr="00B93942">
        <w:rPr>
          <w:rFonts w:ascii="Times New Roman" w:hAnsi="Times New Roman"/>
        </w:rPr>
        <w:t>, 785 F.</w:t>
      </w:r>
      <w:r w:rsidR="00240D43"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</w:rPr>
        <w:t>Supp. 1392 (N.D.</w:t>
      </w:r>
      <w:r w:rsidR="00EF2166"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</w:rPr>
        <w:t xml:space="preserve">Cal. 1992), </w:t>
      </w:r>
      <w:proofErr w:type="spellStart"/>
      <w:r w:rsidRPr="00B93942">
        <w:rPr>
          <w:rFonts w:ascii="Times New Roman" w:hAnsi="Times New Roman"/>
          <w:i/>
        </w:rPr>
        <w:t>rev’d</w:t>
      </w:r>
      <w:proofErr w:type="spellEnd"/>
      <w:r w:rsidRPr="00B93942">
        <w:rPr>
          <w:rFonts w:ascii="Times New Roman" w:hAnsi="Times New Roman"/>
        </w:rPr>
        <w:t xml:space="preserve">, 977 F.2d 1510 (9th Cir. 1993), </w:t>
      </w:r>
      <w:r w:rsidRPr="00B93942">
        <w:rPr>
          <w:rFonts w:ascii="Times New Roman" w:hAnsi="Times New Roman"/>
          <w:i/>
        </w:rPr>
        <w:t xml:space="preserve">Unix Systems Laboratories, Inc. v. Berkeley Software </w:t>
      </w:r>
      <w:r w:rsidRPr="00B93942">
        <w:rPr>
          <w:rFonts w:ascii="Times New Roman" w:hAnsi="Times New Roman"/>
          <w:i/>
        </w:rPr>
        <w:lastRenderedPageBreak/>
        <w:t>Design, Inc.</w:t>
      </w:r>
      <w:r w:rsidRPr="00B93942">
        <w:rPr>
          <w:rFonts w:ascii="Times New Roman" w:hAnsi="Times New Roman"/>
        </w:rPr>
        <w:t xml:space="preserve">, </w:t>
      </w:r>
      <w:r w:rsidRPr="00B93942">
        <w:rPr>
          <w:rFonts w:ascii="Times New Roman" w:hAnsi="Times New Roman"/>
          <w:i/>
        </w:rPr>
        <w:t>et al.</w:t>
      </w:r>
      <w:r w:rsidRPr="00B93942">
        <w:rPr>
          <w:rFonts w:ascii="Times New Roman" w:hAnsi="Times New Roman"/>
        </w:rPr>
        <w:t xml:space="preserve">, 27 U.S.P.Q.2d 1721 (D.N.J. 1993); </w:t>
      </w:r>
      <w:r w:rsidRPr="00B93942">
        <w:rPr>
          <w:rFonts w:ascii="Times New Roman" w:hAnsi="Times New Roman"/>
          <w:i/>
        </w:rPr>
        <w:t xml:space="preserve">Creative Technology Ltd. v. SRT, Inc., dba </w:t>
      </w:r>
      <w:proofErr w:type="spellStart"/>
      <w:r w:rsidRPr="00B93942">
        <w:rPr>
          <w:rFonts w:ascii="Times New Roman" w:hAnsi="Times New Roman"/>
          <w:i/>
        </w:rPr>
        <w:t>Covox</w:t>
      </w:r>
      <w:proofErr w:type="spellEnd"/>
      <w:r w:rsidRPr="00B93942">
        <w:rPr>
          <w:rFonts w:ascii="Times New Roman" w:hAnsi="Times New Roman"/>
          <w:i/>
        </w:rPr>
        <w:t>, Inc.</w:t>
      </w:r>
      <w:r w:rsidRPr="00B93942">
        <w:rPr>
          <w:rFonts w:ascii="Times New Roman" w:hAnsi="Times New Roman"/>
        </w:rPr>
        <w:t xml:space="preserve">, 29 U.S.P.Q.2d 1474 (N.D. Cal. 1993); </w:t>
      </w:r>
      <w:r w:rsidRPr="00B93942">
        <w:rPr>
          <w:rFonts w:ascii="Times New Roman" w:hAnsi="Times New Roman"/>
          <w:i/>
        </w:rPr>
        <w:t>Oakland Tribune v. U.S. Small Business Administration</w:t>
      </w:r>
      <w:r w:rsidRPr="00B93942">
        <w:rPr>
          <w:rFonts w:ascii="Times New Roman" w:hAnsi="Times New Roman"/>
        </w:rPr>
        <w:t xml:space="preserve">, 17 Med. L. </w:t>
      </w:r>
      <w:proofErr w:type="spellStart"/>
      <w:r w:rsidRPr="00B93942">
        <w:rPr>
          <w:rFonts w:ascii="Times New Roman" w:hAnsi="Times New Roman"/>
        </w:rPr>
        <w:t>Rptr</w:t>
      </w:r>
      <w:proofErr w:type="spellEnd"/>
      <w:r w:rsidRPr="00B93942">
        <w:rPr>
          <w:rFonts w:ascii="Times New Roman" w:hAnsi="Times New Roman"/>
        </w:rPr>
        <w:t>. 1315 (N.D. Cal. 1989)</w:t>
      </w:r>
      <w:r w:rsidRPr="00B93942">
        <w:rPr>
          <w:rFonts w:ascii="Times New Roman" w:hAnsi="Times New Roman"/>
        </w:rPr>
        <w:tab/>
      </w:r>
    </w:p>
    <w:p w14:paraId="0A075CB6" w14:textId="3EBD50BB" w:rsidR="002E7415" w:rsidRPr="00B93942" w:rsidRDefault="00445D12" w:rsidP="002E7415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  <w:i/>
        </w:rPr>
        <w:t>Admitted:</w:t>
      </w:r>
      <w:r w:rsidRPr="00B93942">
        <w:rPr>
          <w:rFonts w:ascii="Times New Roman" w:hAnsi="Times New Roman"/>
        </w:rPr>
        <w:t xml:space="preserve">   Supreme Court of the State of California, 1988; U.S. District Court, Northern District of California, 1988; U.S. Court of Appeals for the Ninth Circuit, 1989; U.S. District Court, District of Arizona, 1990; U.S. District Court, Eastern District of California, 1991; U.S. District Court, Central District of California, 1995; U.S. District Court, Southern District of California 1995</w:t>
      </w:r>
    </w:p>
    <w:p w14:paraId="015B301E" w14:textId="77777777" w:rsidR="00445D12" w:rsidRPr="00B93942" w:rsidRDefault="00445D12" w:rsidP="00445D12">
      <w:pPr>
        <w:tabs>
          <w:tab w:val="left" w:pos="-1440"/>
          <w:tab w:val="left" w:pos="432"/>
        </w:tabs>
        <w:spacing w:line="260" w:lineRule="exact"/>
        <w:ind w:left="1080"/>
        <w:rPr>
          <w:rFonts w:ascii="Times New Roman" w:hAnsi="Times New Roman"/>
          <w:b/>
          <w:i/>
        </w:rPr>
      </w:pPr>
    </w:p>
    <w:p w14:paraId="2251AB38" w14:textId="77777777" w:rsidR="00445D12" w:rsidRPr="00B93942" w:rsidRDefault="00445D12" w:rsidP="00445D12">
      <w:pPr>
        <w:numPr>
          <w:ilvl w:val="0"/>
          <w:numId w:val="1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 xml:space="preserve">Violin Maker (1972-present) </w:t>
      </w:r>
    </w:p>
    <w:p w14:paraId="32223F4A" w14:textId="02EE02B0" w:rsidR="00445D12" w:rsidRPr="00B93942" w:rsidRDefault="000F2D0D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445D12" w:rsidRPr="00B93942">
        <w:rPr>
          <w:rFonts w:ascii="Times New Roman" w:hAnsi="Times New Roman"/>
        </w:rPr>
        <w:t>ember, American Federation of Violin and Bow Makers</w:t>
      </w:r>
      <w:r w:rsidR="000B6035" w:rsidRPr="00B93942">
        <w:rPr>
          <w:rFonts w:ascii="Times New Roman" w:hAnsi="Times New Roman"/>
        </w:rPr>
        <w:t xml:space="preserve"> (Board of Governors</w:t>
      </w:r>
      <w:r w:rsidR="00445D12" w:rsidRPr="00B93942">
        <w:rPr>
          <w:rFonts w:ascii="Times New Roman" w:hAnsi="Times New Roman"/>
        </w:rPr>
        <w:t>, 2010-</w:t>
      </w:r>
      <w:r w:rsidR="000B6035" w:rsidRPr="00B93942">
        <w:rPr>
          <w:rFonts w:ascii="Times New Roman" w:hAnsi="Times New Roman"/>
        </w:rPr>
        <w:t>2014)</w:t>
      </w:r>
    </w:p>
    <w:p w14:paraId="66E2C4D9" w14:textId="38E19B05" w:rsidR="00445D12" w:rsidRPr="00B93942" w:rsidRDefault="00BF2451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M</w:t>
      </w:r>
      <w:r w:rsidR="00445D12" w:rsidRPr="00B93942">
        <w:rPr>
          <w:rFonts w:ascii="Times New Roman" w:hAnsi="Times New Roman"/>
        </w:rPr>
        <w:t xml:space="preserve">ember, Violin Society of America, </w:t>
      </w:r>
      <w:r w:rsidR="000B6035" w:rsidRPr="00B93942">
        <w:rPr>
          <w:rFonts w:ascii="Times New Roman" w:hAnsi="Times New Roman"/>
        </w:rPr>
        <w:t xml:space="preserve">(Board of Directors </w:t>
      </w:r>
      <w:r w:rsidR="00445D12" w:rsidRPr="00B93942">
        <w:rPr>
          <w:rFonts w:ascii="Times New Roman" w:hAnsi="Times New Roman"/>
        </w:rPr>
        <w:t>2010-</w:t>
      </w:r>
      <w:r w:rsidR="000B6035" w:rsidRPr="00B93942">
        <w:rPr>
          <w:rFonts w:ascii="Times New Roman" w:hAnsi="Times New Roman"/>
        </w:rPr>
        <w:t>2014)</w:t>
      </w:r>
    </w:p>
    <w:p w14:paraId="24A69B8D" w14:textId="59FB48A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1980-2000,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 xml:space="preserve"> and maintenance, </w:t>
      </w:r>
      <w:proofErr w:type="spellStart"/>
      <w:r w:rsidRPr="00B93942">
        <w:rPr>
          <w:rFonts w:ascii="Times New Roman" w:hAnsi="Times New Roman"/>
        </w:rPr>
        <w:t>Salz</w:t>
      </w:r>
      <w:proofErr w:type="spellEnd"/>
      <w:r w:rsidRPr="00B93942">
        <w:rPr>
          <w:rFonts w:ascii="Times New Roman" w:hAnsi="Times New Roman"/>
        </w:rPr>
        <w:t xml:space="preserve"> Collection of Stringed Musical Instruments, University of California, Berkeley</w:t>
      </w:r>
    </w:p>
    <w:p w14:paraId="26AA42CC" w14:textId="181F8C62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1978-1981,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 xml:space="preserve">, Roland Feller Violin Makers, San Francisco, California </w:t>
      </w:r>
    </w:p>
    <w:p w14:paraId="6CD14607" w14:textId="0D59514A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1975-1978, restoration</w:t>
      </w:r>
      <w:r w:rsidR="00EF48A0" w:rsidRPr="00B93942">
        <w:rPr>
          <w:rFonts w:ascii="Times New Roman" w:hAnsi="Times New Roman"/>
        </w:rPr>
        <w:t>s</w:t>
      </w:r>
      <w:r w:rsidRPr="00B93942">
        <w:rPr>
          <w:rFonts w:ascii="Times New Roman" w:hAnsi="Times New Roman"/>
        </w:rPr>
        <w:t>, Cremona Musical Instruments, San Francisco, California</w:t>
      </w:r>
    </w:p>
    <w:p w14:paraId="3378640B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1974, apprenticeship, Donald Warnock, lute and viola da </w:t>
      </w:r>
      <w:proofErr w:type="spellStart"/>
      <w:r w:rsidRPr="00B93942">
        <w:rPr>
          <w:rFonts w:ascii="Times New Roman" w:hAnsi="Times New Roman"/>
        </w:rPr>
        <w:t>gamba</w:t>
      </w:r>
      <w:proofErr w:type="spellEnd"/>
      <w:r w:rsidRPr="00B93942">
        <w:rPr>
          <w:rFonts w:ascii="Times New Roman" w:hAnsi="Times New Roman"/>
        </w:rPr>
        <w:t xml:space="preserve"> maker</w:t>
      </w:r>
    </w:p>
    <w:p w14:paraId="2CA2CA3F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1971, apprenticeship, Victor Gardener, violin maker</w:t>
      </w:r>
    </w:p>
    <w:p w14:paraId="7C359AF7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Awards</w:t>
      </w:r>
    </w:p>
    <w:p w14:paraId="2F86EBE5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Finalist, Exhibition and Competition, </w:t>
      </w:r>
      <w:proofErr w:type="spellStart"/>
      <w:r w:rsidRPr="00B93942">
        <w:rPr>
          <w:rFonts w:ascii="Times New Roman" w:hAnsi="Times New Roman"/>
          <w:i/>
        </w:rPr>
        <w:t>Ente</w:t>
      </w:r>
      <w:proofErr w:type="spellEnd"/>
      <w:r w:rsidRPr="00B93942">
        <w:rPr>
          <w:rFonts w:ascii="Times New Roman" w:hAnsi="Times New Roman"/>
          <w:i/>
        </w:rPr>
        <w:t xml:space="preserve"> Triennale </w:t>
      </w:r>
      <w:proofErr w:type="spellStart"/>
      <w:r w:rsidRPr="00B93942">
        <w:rPr>
          <w:rFonts w:ascii="Times New Roman" w:hAnsi="Times New Roman"/>
          <w:i/>
        </w:rPr>
        <w:t>Internazionale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Degli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Strumenti</w:t>
      </w:r>
      <w:proofErr w:type="spellEnd"/>
      <w:r w:rsidRPr="00B93942">
        <w:rPr>
          <w:rFonts w:ascii="Times New Roman" w:hAnsi="Times New Roman"/>
          <w:i/>
        </w:rPr>
        <w:t xml:space="preserve"> Ad Arco</w:t>
      </w:r>
      <w:r w:rsidRPr="00B93942">
        <w:rPr>
          <w:rFonts w:ascii="Times New Roman" w:hAnsi="Times New Roman"/>
        </w:rPr>
        <w:t>, Italy, 1988</w:t>
      </w:r>
    </w:p>
    <w:p w14:paraId="661474E6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Certificate of Merit, International Exhibition and Competition, Violin Society of America, Minnesota, 1988</w:t>
      </w:r>
    </w:p>
    <w:p w14:paraId="39D58B0C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Certificate of Merit, International Exhibition and Competition, Violin Society of America, Oregon, 1986</w:t>
      </w:r>
    </w:p>
    <w:p w14:paraId="50442FFD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Finalist, Exhibition and Competition, American Federation of Violin and Bow Makers, Lincoln Center, New York, 1985</w:t>
      </w:r>
    </w:p>
    <w:p w14:paraId="76133880" w14:textId="4BF07838" w:rsidR="00B72DCE" w:rsidRPr="00726236" w:rsidRDefault="00445D12" w:rsidP="00B72DCE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</w:rPr>
      </w:pPr>
      <w:r w:rsidRPr="00B93942">
        <w:rPr>
          <w:rFonts w:ascii="Times New Roman" w:hAnsi="Times New Roman"/>
        </w:rPr>
        <w:t>Certificate of Merit, International Exhi</w:t>
      </w:r>
      <w:r w:rsidR="00D5166A" w:rsidRPr="00B93942">
        <w:rPr>
          <w:rFonts w:ascii="Times New Roman" w:hAnsi="Times New Roman"/>
        </w:rPr>
        <w:t xml:space="preserve">bition and Competition, Violin </w:t>
      </w:r>
      <w:r w:rsidRPr="00B93942">
        <w:rPr>
          <w:rFonts w:ascii="Times New Roman" w:hAnsi="Times New Roman"/>
        </w:rPr>
        <w:t>Society of America, California, 1978</w:t>
      </w:r>
    </w:p>
    <w:p w14:paraId="5A6B89D9" w14:textId="77777777" w:rsidR="00B72DCE" w:rsidRPr="00B72DCE" w:rsidRDefault="00B72DCE" w:rsidP="00B72DCE">
      <w:p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</w:rPr>
      </w:pPr>
    </w:p>
    <w:p w14:paraId="0C87EACC" w14:textId="77777777" w:rsidR="00445D12" w:rsidRPr="00B93942" w:rsidRDefault="00445D12" w:rsidP="00445D12">
      <w:pPr>
        <w:numPr>
          <w:ilvl w:val="1"/>
          <w:numId w:val="8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  <w:i/>
        </w:rPr>
        <w:t>Group Exhibitions</w:t>
      </w:r>
    </w:p>
    <w:p w14:paraId="55475778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Library of Congress, </w:t>
      </w:r>
      <w:r w:rsidRPr="00B93942">
        <w:rPr>
          <w:rFonts w:ascii="Times New Roman" w:hAnsi="Times New Roman"/>
          <w:i/>
        </w:rPr>
        <w:t>From Jefferson to Jazz</w:t>
      </w:r>
      <w:r w:rsidRPr="00B93942">
        <w:rPr>
          <w:rFonts w:ascii="Times New Roman" w:hAnsi="Times New Roman"/>
        </w:rPr>
        <w:t xml:space="preserve">, American Federation of Violin and Bow Makers Exhibition,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2006</w:t>
      </w:r>
    </w:p>
    <w:p w14:paraId="2CF37BC0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i/>
        </w:rPr>
      </w:pPr>
      <w:r w:rsidRPr="00B93942">
        <w:rPr>
          <w:rFonts w:ascii="Times New Roman" w:hAnsi="Times New Roman"/>
        </w:rPr>
        <w:t xml:space="preserve">Pittsburgh, American Federation of Violin and Bow Makers,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2005</w:t>
      </w:r>
    </w:p>
    <w:p w14:paraId="13DF3079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 xml:space="preserve">New York, American Federation of Violin and Bow Makers, </w:t>
      </w:r>
      <w:r w:rsidRPr="00B93942">
        <w:rPr>
          <w:rFonts w:ascii="Times New Roman" w:hAnsi="Times New Roman"/>
          <w:i/>
        </w:rPr>
        <w:t>Players Meet Makers Exhibition</w:t>
      </w:r>
      <w:r w:rsidRPr="00B93942">
        <w:rPr>
          <w:rFonts w:ascii="Times New Roman" w:hAnsi="Times New Roman"/>
        </w:rPr>
        <w:t>, 1998</w:t>
      </w:r>
    </w:p>
    <w:p w14:paraId="74533C8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Exhibition, Bay Area Violin and Bow Makers, Fort Mason, San Francisco Craft and Folk Art Museum, San Francisco, California, 1989</w:t>
      </w:r>
    </w:p>
    <w:p w14:paraId="3845746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Exhibition, 4</w:t>
      </w:r>
      <w:r w:rsidRPr="00B93942">
        <w:rPr>
          <w:rFonts w:ascii="Times New Roman" w:hAnsi="Times New Roman"/>
          <w:vertAlign w:val="superscript"/>
        </w:rPr>
        <w:t>th</w:t>
      </w:r>
      <w:r w:rsidRPr="00B93942">
        <w:rPr>
          <w:rFonts w:ascii="Times New Roman" w:hAnsi="Times New Roman"/>
        </w:rPr>
        <w:t xml:space="preserve"> </w:t>
      </w:r>
      <w:r w:rsidRPr="00B93942">
        <w:rPr>
          <w:rFonts w:ascii="Times New Roman" w:hAnsi="Times New Roman"/>
          <w:i/>
        </w:rPr>
        <w:t xml:space="preserve">Triennale </w:t>
      </w:r>
      <w:proofErr w:type="spellStart"/>
      <w:r w:rsidRPr="00B93942">
        <w:rPr>
          <w:rFonts w:ascii="Times New Roman" w:hAnsi="Times New Roman"/>
          <w:i/>
        </w:rPr>
        <w:t>Internationale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Degli</w:t>
      </w:r>
      <w:proofErr w:type="spellEnd"/>
      <w:r w:rsidRPr="00B93942">
        <w:rPr>
          <w:rFonts w:ascii="Times New Roman" w:hAnsi="Times New Roman"/>
          <w:i/>
        </w:rPr>
        <w:t xml:space="preserve"> </w:t>
      </w:r>
      <w:proofErr w:type="spellStart"/>
      <w:r w:rsidRPr="00B93942">
        <w:rPr>
          <w:rFonts w:ascii="Times New Roman" w:hAnsi="Times New Roman"/>
          <w:i/>
        </w:rPr>
        <w:t>Strumenti</w:t>
      </w:r>
      <w:proofErr w:type="spellEnd"/>
      <w:r w:rsidRPr="00B93942">
        <w:rPr>
          <w:rFonts w:ascii="Times New Roman" w:hAnsi="Times New Roman"/>
          <w:i/>
        </w:rPr>
        <w:t xml:space="preserve"> ad Arco</w:t>
      </w:r>
      <w:r w:rsidRPr="00B93942">
        <w:rPr>
          <w:rFonts w:ascii="Times New Roman" w:hAnsi="Times New Roman"/>
        </w:rPr>
        <w:t>, Italy, 1985</w:t>
      </w:r>
    </w:p>
    <w:p w14:paraId="5B8ECB1C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International Exhibition, Violin Society of America, Canada, 1984</w:t>
      </w:r>
    </w:p>
    <w:p w14:paraId="1012E683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lastRenderedPageBreak/>
        <w:t>International Exhibition, Violin Society of America, New York, 1980</w:t>
      </w:r>
    </w:p>
    <w:p w14:paraId="4021F44D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</w:rPr>
      </w:pPr>
      <w:r w:rsidRPr="00B93942">
        <w:rPr>
          <w:rFonts w:ascii="Times New Roman" w:hAnsi="Times New Roman"/>
        </w:rPr>
        <w:t>International Exhibition, International Viola Congress, Utah, 1979</w:t>
      </w:r>
    </w:p>
    <w:p w14:paraId="71A5F71A" w14:textId="77777777" w:rsidR="00445D12" w:rsidRPr="00B93942" w:rsidRDefault="00445D12" w:rsidP="00445D12">
      <w:pPr>
        <w:numPr>
          <w:ilvl w:val="2"/>
          <w:numId w:val="6"/>
        </w:numPr>
        <w:tabs>
          <w:tab w:val="left" w:pos="-1440"/>
          <w:tab w:val="left" w:pos="432"/>
        </w:tabs>
        <w:autoSpaceDE w:val="0"/>
        <w:autoSpaceDN w:val="0"/>
        <w:adjustRightInd w:val="0"/>
        <w:spacing w:line="260" w:lineRule="exact"/>
        <w:rPr>
          <w:rFonts w:ascii="Times New Roman" w:hAnsi="Times New Roman"/>
          <w:b/>
          <w:i/>
        </w:rPr>
      </w:pPr>
      <w:r w:rsidRPr="00B93942">
        <w:rPr>
          <w:rFonts w:ascii="Times New Roman" w:hAnsi="Times New Roman"/>
        </w:rPr>
        <w:t xml:space="preserve">Exhibition, </w:t>
      </w:r>
      <w:r w:rsidRPr="00B93942">
        <w:rPr>
          <w:rFonts w:ascii="Times New Roman" w:hAnsi="Times New Roman"/>
          <w:i/>
        </w:rPr>
        <w:t>Early Musical Instruments</w:t>
      </w:r>
      <w:r w:rsidRPr="00B93942">
        <w:rPr>
          <w:rFonts w:ascii="Times New Roman" w:hAnsi="Times New Roman"/>
        </w:rPr>
        <w:t>, University of California, Berkeley, 1975</w:t>
      </w:r>
    </w:p>
    <w:p w14:paraId="07058514" w14:textId="77777777" w:rsidR="00445D12" w:rsidRPr="00B93942" w:rsidRDefault="00445D12" w:rsidP="00445D12">
      <w:pPr>
        <w:spacing w:line="260" w:lineRule="exact"/>
        <w:ind w:left="2160" w:hanging="2160"/>
        <w:rPr>
          <w:rFonts w:ascii="Times New Roman" w:hAnsi="Times New Roman"/>
          <w:b/>
          <w:i/>
        </w:rPr>
      </w:pPr>
    </w:p>
    <w:p w14:paraId="79CF01A4" w14:textId="77777777" w:rsidR="00445D12" w:rsidRPr="00B93942" w:rsidRDefault="00445D12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bidi="en-US"/>
        </w:rPr>
      </w:pPr>
    </w:p>
    <w:p w14:paraId="573767D3" w14:textId="2E8EB8FE" w:rsidR="002E7415" w:rsidRPr="00B93942" w:rsidRDefault="00BF2451" w:rsidP="002E7415">
      <w:pPr>
        <w:rPr>
          <w:rFonts w:ascii="Times New Roman" w:hAnsi="Times New Roman"/>
        </w:rPr>
      </w:pPr>
      <w:r w:rsidRPr="00B93942">
        <w:rPr>
          <w:rFonts w:ascii="Times New Roman" w:hAnsi="Times New Roman"/>
          <w:lang w:eastAsia="ja-JP"/>
        </w:rPr>
        <w:t>C</w:t>
      </w:r>
      <w:r w:rsidR="002E7415" w:rsidRPr="00B93942">
        <w:rPr>
          <w:rFonts w:ascii="Times New Roman" w:hAnsi="Times New Roman"/>
          <w:lang w:eastAsia="ja-JP"/>
        </w:rPr>
        <w:t>ommentary</w:t>
      </w:r>
      <w:r w:rsidRPr="00B93942">
        <w:rPr>
          <w:rFonts w:ascii="Times New Roman" w:hAnsi="Times New Roman"/>
          <w:lang w:eastAsia="ja-JP"/>
        </w:rPr>
        <w:t>,</w:t>
      </w:r>
      <w:r w:rsidR="002E7415" w:rsidRPr="00B93942">
        <w:rPr>
          <w:rFonts w:ascii="Times New Roman" w:hAnsi="Times New Roman"/>
          <w:lang w:eastAsia="ja-JP"/>
        </w:rPr>
        <w:t xml:space="preserve"> </w:t>
      </w:r>
      <w:r w:rsidR="002E7415" w:rsidRPr="00B93942">
        <w:rPr>
          <w:rFonts w:ascii="Times New Roman" w:hAnsi="Times New Roman"/>
          <w:i/>
          <w:lang w:eastAsia="ja-JP"/>
        </w:rPr>
        <w:t>New York Times</w:t>
      </w:r>
      <w:r w:rsidR="002E7415"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Washington Post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Wall Street Journal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Los Angeles Times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BBC</w:t>
      </w:r>
      <w:r w:rsidRPr="00B93942">
        <w:rPr>
          <w:rFonts w:ascii="Times New Roman" w:hAnsi="Times New Roman"/>
          <w:lang w:eastAsia="ja-JP"/>
        </w:rPr>
        <w:t xml:space="preserve">, </w:t>
      </w:r>
      <w:r w:rsidR="002E7415" w:rsidRPr="00B93942">
        <w:rPr>
          <w:rFonts w:ascii="Times New Roman" w:hAnsi="Times New Roman"/>
          <w:i/>
          <w:lang w:eastAsia="ja-JP"/>
        </w:rPr>
        <w:t>San Francisco Chronicle</w:t>
      </w:r>
      <w:r w:rsidR="002E7415" w:rsidRPr="00B93942">
        <w:rPr>
          <w:rFonts w:ascii="Times New Roman" w:hAnsi="Times New Roman"/>
          <w:lang w:eastAsia="ja-JP"/>
        </w:rPr>
        <w:t>, and othe</w:t>
      </w:r>
      <w:r w:rsidR="00A41D0B" w:rsidRPr="00B93942">
        <w:rPr>
          <w:rFonts w:ascii="Times New Roman" w:hAnsi="Times New Roman"/>
          <w:lang w:eastAsia="ja-JP"/>
        </w:rPr>
        <w:t>r</w:t>
      </w:r>
      <w:r w:rsidR="00D64F6C">
        <w:rPr>
          <w:rFonts w:ascii="Times New Roman" w:hAnsi="Times New Roman"/>
          <w:lang w:eastAsia="ja-JP"/>
        </w:rPr>
        <w:t>s</w:t>
      </w:r>
      <w:r w:rsidR="00A41D0B" w:rsidRPr="00B93942">
        <w:rPr>
          <w:rFonts w:ascii="Times New Roman" w:hAnsi="Times New Roman"/>
          <w:lang w:eastAsia="ja-JP"/>
        </w:rPr>
        <w:t>.</w:t>
      </w:r>
    </w:p>
    <w:p w14:paraId="23D9023B" w14:textId="77777777" w:rsidR="002E7415" w:rsidRPr="00445D12" w:rsidRDefault="002E7415" w:rsidP="00445D1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-Roman"/>
          <w:sz w:val="22"/>
          <w:lang w:bidi="en-US"/>
        </w:rPr>
      </w:pPr>
      <w:bookmarkStart w:id="0" w:name="_GoBack"/>
      <w:bookmarkEnd w:id="0"/>
    </w:p>
    <w:sectPr w:rsidR="002E7415" w:rsidRPr="00445D12" w:rsidSect="00B72DCE">
      <w:headerReference w:type="default" r:id="rId19"/>
      <w:footerReference w:type="even" r:id="rId20"/>
      <w:footerReference w:type="default" r:id="rId21"/>
      <w:pgSz w:w="12240" w:h="15840"/>
      <w:pgMar w:top="1296" w:right="1728" w:bottom="1440" w:left="172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121DC" w14:textId="77777777" w:rsidR="00A81134" w:rsidRDefault="00A81134" w:rsidP="000564F6">
      <w:r>
        <w:separator/>
      </w:r>
    </w:p>
  </w:endnote>
  <w:endnote w:type="continuationSeparator" w:id="0">
    <w:p w14:paraId="0C5F1778" w14:textId="77777777" w:rsidR="00A81134" w:rsidRDefault="00A81134" w:rsidP="0005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P MathA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D31" w14:textId="77777777" w:rsidR="00B72DCE" w:rsidRDefault="00B72DCE" w:rsidP="008D4E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094BE1" w14:textId="77777777" w:rsidR="00B72DCE" w:rsidRDefault="00B72DCE" w:rsidP="000564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F654C" w14:textId="77777777" w:rsidR="00B72DCE" w:rsidRDefault="00B72DCE" w:rsidP="000564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2E967" w14:textId="77777777" w:rsidR="00A81134" w:rsidRDefault="00A81134" w:rsidP="000564F6">
      <w:r>
        <w:separator/>
      </w:r>
    </w:p>
  </w:footnote>
  <w:footnote w:type="continuationSeparator" w:id="0">
    <w:p w14:paraId="45AFB683" w14:textId="77777777" w:rsidR="00A81134" w:rsidRDefault="00A81134" w:rsidP="0005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F595A" w14:textId="74DE4B59" w:rsidR="00B72DCE" w:rsidRDefault="00B72DCE">
    <w:pPr>
      <w:pStyle w:val="Header"/>
    </w:pPr>
    <w:r>
      <w:t>Shapreau CV</w:t>
    </w:r>
  </w:p>
  <w:p w14:paraId="3CC88D37" w14:textId="51FEE0C5" w:rsidR="00B72DCE" w:rsidRDefault="00B72DCE">
    <w:pPr>
      <w:pStyle w:val="Header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192853">
      <w:rPr>
        <w:noProof/>
        <w:lang w:bidi="en-US"/>
      </w:rPr>
      <w:t>6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192853">
      <w:rPr>
        <w:noProof/>
        <w:lang w:bidi="en-US"/>
      </w:rPr>
      <w:t>6</w:t>
    </w:r>
    <w:r>
      <w:rPr>
        <w:lang w:bidi="en-US"/>
      </w:rPr>
      <w:fldChar w:fldCharType="end"/>
    </w:r>
  </w:p>
  <w:p w14:paraId="3A01C819" w14:textId="77777777" w:rsidR="00B72DCE" w:rsidRDefault="00B72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05D"/>
    <w:multiLevelType w:val="hybridMultilevel"/>
    <w:tmpl w:val="5246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8011D"/>
    <w:multiLevelType w:val="hybridMultilevel"/>
    <w:tmpl w:val="A9D0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90D17"/>
    <w:multiLevelType w:val="hybridMultilevel"/>
    <w:tmpl w:val="A0CC1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835C0"/>
    <w:multiLevelType w:val="hybridMultilevel"/>
    <w:tmpl w:val="99A00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77712"/>
    <w:multiLevelType w:val="multilevel"/>
    <w:tmpl w:val="E20C73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4B77"/>
    <w:multiLevelType w:val="hybridMultilevel"/>
    <w:tmpl w:val="7DA2104C"/>
    <w:lvl w:ilvl="0" w:tplc="B3CE7630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F528F"/>
    <w:multiLevelType w:val="hybridMultilevel"/>
    <w:tmpl w:val="A2ECA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15C4C"/>
    <w:multiLevelType w:val="hybridMultilevel"/>
    <w:tmpl w:val="2D6A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2B795E"/>
    <w:multiLevelType w:val="hybridMultilevel"/>
    <w:tmpl w:val="A15CDB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05BA1"/>
    <w:multiLevelType w:val="hybridMultilevel"/>
    <w:tmpl w:val="28AA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CD0"/>
    <w:multiLevelType w:val="hybridMultilevel"/>
    <w:tmpl w:val="DB32A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P Math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P Math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1543C"/>
    <w:multiLevelType w:val="hybridMultilevel"/>
    <w:tmpl w:val="78501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67452"/>
    <w:multiLevelType w:val="hybridMultilevel"/>
    <w:tmpl w:val="76F058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230C3"/>
    <w:multiLevelType w:val="hybridMultilevel"/>
    <w:tmpl w:val="6268ACA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12"/>
    <w:rsid w:val="00016094"/>
    <w:rsid w:val="0004764E"/>
    <w:rsid w:val="0005222D"/>
    <w:rsid w:val="000564F6"/>
    <w:rsid w:val="00060788"/>
    <w:rsid w:val="000804F2"/>
    <w:rsid w:val="00081084"/>
    <w:rsid w:val="000A7FEF"/>
    <w:rsid w:val="000B0B95"/>
    <w:rsid w:val="000B6035"/>
    <w:rsid w:val="000D1C15"/>
    <w:rsid w:val="000F2CEE"/>
    <w:rsid w:val="000F2D0D"/>
    <w:rsid w:val="0011790F"/>
    <w:rsid w:val="00156526"/>
    <w:rsid w:val="00190270"/>
    <w:rsid w:val="00192853"/>
    <w:rsid w:val="001E05BE"/>
    <w:rsid w:val="00240D43"/>
    <w:rsid w:val="002676B2"/>
    <w:rsid w:val="002712F6"/>
    <w:rsid w:val="00296A83"/>
    <w:rsid w:val="00297D7B"/>
    <w:rsid w:val="002A3B4F"/>
    <w:rsid w:val="002A4F03"/>
    <w:rsid w:val="002A601E"/>
    <w:rsid w:val="002E7415"/>
    <w:rsid w:val="002E7B84"/>
    <w:rsid w:val="0034054A"/>
    <w:rsid w:val="00340939"/>
    <w:rsid w:val="00346463"/>
    <w:rsid w:val="003728C2"/>
    <w:rsid w:val="0039664F"/>
    <w:rsid w:val="003A48BB"/>
    <w:rsid w:val="003C131D"/>
    <w:rsid w:val="003F6A5C"/>
    <w:rsid w:val="004104D3"/>
    <w:rsid w:val="00420C36"/>
    <w:rsid w:val="00424204"/>
    <w:rsid w:val="00426E3D"/>
    <w:rsid w:val="00445D12"/>
    <w:rsid w:val="0045700A"/>
    <w:rsid w:val="00470A54"/>
    <w:rsid w:val="0047525C"/>
    <w:rsid w:val="004811AB"/>
    <w:rsid w:val="004A04C5"/>
    <w:rsid w:val="004A7130"/>
    <w:rsid w:val="004C3EFA"/>
    <w:rsid w:val="004F086A"/>
    <w:rsid w:val="00505A65"/>
    <w:rsid w:val="005376CB"/>
    <w:rsid w:val="00571F9C"/>
    <w:rsid w:val="00584B46"/>
    <w:rsid w:val="005A3730"/>
    <w:rsid w:val="005C1093"/>
    <w:rsid w:val="005D07EA"/>
    <w:rsid w:val="00627B31"/>
    <w:rsid w:val="0063145E"/>
    <w:rsid w:val="006640C7"/>
    <w:rsid w:val="0066760C"/>
    <w:rsid w:val="006D0D93"/>
    <w:rsid w:val="006F39F4"/>
    <w:rsid w:val="007126B1"/>
    <w:rsid w:val="00726236"/>
    <w:rsid w:val="00742A85"/>
    <w:rsid w:val="00745A5C"/>
    <w:rsid w:val="007816D7"/>
    <w:rsid w:val="007D71D1"/>
    <w:rsid w:val="00890AE9"/>
    <w:rsid w:val="0089676F"/>
    <w:rsid w:val="008D4E58"/>
    <w:rsid w:val="008F411D"/>
    <w:rsid w:val="008F66C7"/>
    <w:rsid w:val="00903D97"/>
    <w:rsid w:val="00905D32"/>
    <w:rsid w:val="009061FC"/>
    <w:rsid w:val="009123AC"/>
    <w:rsid w:val="009471F4"/>
    <w:rsid w:val="00993967"/>
    <w:rsid w:val="009C3D04"/>
    <w:rsid w:val="009E36A8"/>
    <w:rsid w:val="009E49B9"/>
    <w:rsid w:val="00A41D0B"/>
    <w:rsid w:val="00A55D0B"/>
    <w:rsid w:val="00A70551"/>
    <w:rsid w:val="00A81134"/>
    <w:rsid w:val="00A8134D"/>
    <w:rsid w:val="00B21C19"/>
    <w:rsid w:val="00B364E1"/>
    <w:rsid w:val="00B72DCE"/>
    <w:rsid w:val="00B93942"/>
    <w:rsid w:val="00BC1161"/>
    <w:rsid w:val="00BC38DE"/>
    <w:rsid w:val="00BD3815"/>
    <w:rsid w:val="00BE43D4"/>
    <w:rsid w:val="00BF2451"/>
    <w:rsid w:val="00C526E4"/>
    <w:rsid w:val="00C578ED"/>
    <w:rsid w:val="00C6317A"/>
    <w:rsid w:val="00C81BF3"/>
    <w:rsid w:val="00C82B28"/>
    <w:rsid w:val="00C95DE6"/>
    <w:rsid w:val="00CB2987"/>
    <w:rsid w:val="00CB40E0"/>
    <w:rsid w:val="00CE1611"/>
    <w:rsid w:val="00CE5CF0"/>
    <w:rsid w:val="00CF2BAC"/>
    <w:rsid w:val="00D26C18"/>
    <w:rsid w:val="00D5166A"/>
    <w:rsid w:val="00D64F6C"/>
    <w:rsid w:val="00D65433"/>
    <w:rsid w:val="00D831DB"/>
    <w:rsid w:val="00D92B2B"/>
    <w:rsid w:val="00DD44E4"/>
    <w:rsid w:val="00DF248E"/>
    <w:rsid w:val="00E01203"/>
    <w:rsid w:val="00E02977"/>
    <w:rsid w:val="00E167B1"/>
    <w:rsid w:val="00E33318"/>
    <w:rsid w:val="00E37C75"/>
    <w:rsid w:val="00E46087"/>
    <w:rsid w:val="00E468B4"/>
    <w:rsid w:val="00E5214B"/>
    <w:rsid w:val="00E61279"/>
    <w:rsid w:val="00E80E46"/>
    <w:rsid w:val="00EB135D"/>
    <w:rsid w:val="00ED49AE"/>
    <w:rsid w:val="00EE2F53"/>
    <w:rsid w:val="00EE3420"/>
    <w:rsid w:val="00EE4C49"/>
    <w:rsid w:val="00EE6DB5"/>
    <w:rsid w:val="00EF2166"/>
    <w:rsid w:val="00EF48A0"/>
    <w:rsid w:val="00F070F4"/>
    <w:rsid w:val="00F31763"/>
    <w:rsid w:val="00F4177D"/>
    <w:rsid w:val="00F44606"/>
    <w:rsid w:val="00F606E0"/>
    <w:rsid w:val="00F628AE"/>
    <w:rsid w:val="00F63FF4"/>
    <w:rsid w:val="00F92100"/>
    <w:rsid w:val="00FA3521"/>
    <w:rsid w:val="00FB3EC7"/>
    <w:rsid w:val="00FC40DD"/>
    <w:rsid w:val="00FF2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C03D9D"/>
  <w15:docId w15:val="{7737941A-0AE5-204B-80BF-52386FB5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NewRomanPSMT" w:hAnsi="TimesNewRomanPS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445D12"/>
    <w:pPr>
      <w:widowControl w:val="0"/>
      <w:autoSpaceDE w:val="0"/>
      <w:autoSpaceDN w:val="0"/>
      <w:ind w:left="720"/>
    </w:pPr>
    <w:rPr>
      <w:rFonts w:eastAsia="Times New Roman"/>
      <w:sz w:val="24"/>
      <w:lang w:eastAsia="en-US"/>
    </w:rPr>
  </w:style>
  <w:style w:type="character" w:styleId="Hyperlink">
    <w:name w:val="Hyperlink"/>
    <w:qFormat/>
    <w:rsid w:val="0034054A"/>
    <w:rPr>
      <w:rFonts w:ascii="Times New Roman" w:hAnsi="Times New Roman"/>
      <w:color w:val="595959" w:themeColor="text1" w:themeTint="A6"/>
      <w:sz w:val="24"/>
      <w:u w:val="none"/>
    </w:rPr>
  </w:style>
  <w:style w:type="character" w:customStyle="1" w:styleId="style20">
    <w:name w:val="style2"/>
    <w:basedOn w:val="DefaultParagraphFont"/>
    <w:rsid w:val="00445D12"/>
  </w:style>
  <w:style w:type="paragraph" w:styleId="Footer">
    <w:name w:val="footer"/>
    <w:basedOn w:val="Normal"/>
    <w:link w:val="FooterChar"/>
    <w:uiPriority w:val="99"/>
    <w:unhideWhenUsed/>
    <w:rsid w:val="000564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F6"/>
    <w:rPr>
      <w:rFonts w:ascii="TimesNewRomanPSMT" w:hAnsi="TimesNewRomanPSMT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564F6"/>
  </w:style>
  <w:style w:type="character" w:styleId="FollowedHyperlink">
    <w:name w:val="FollowedHyperlink"/>
    <w:basedOn w:val="DefaultParagraphFont"/>
    <w:uiPriority w:val="99"/>
    <w:semiHidden/>
    <w:unhideWhenUsed/>
    <w:rsid w:val="000804F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8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ED"/>
    <w:rPr>
      <w:rFonts w:ascii="Lucida Grande" w:hAnsi="Lucida Grande" w:cs="Lucida Grande"/>
      <w:sz w:val="18"/>
      <w:szCs w:val="18"/>
      <w:lang w:eastAsia="en-US"/>
    </w:rPr>
  </w:style>
  <w:style w:type="paragraph" w:customStyle="1" w:styleId="Standard">
    <w:name w:val="Standard"/>
    <w:uiPriority w:val="99"/>
    <w:rsid w:val="00E61279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FF2643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tyle1">
    <w:name w:val="Style1"/>
    <w:basedOn w:val="Standard"/>
    <w:qFormat/>
    <w:rsid w:val="0039664F"/>
    <w:pPr>
      <w:ind w:left="720" w:hanging="360"/>
    </w:pPr>
    <w:rPr>
      <w:bCs/>
      <w:color w:val="7F7F7F" w:themeColor="text1" w:themeTint="80"/>
    </w:rPr>
  </w:style>
  <w:style w:type="paragraph" w:customStyle="1" w:styleId="Style2">
    <w:name w:val="Style2"/>
    <w:basedOn w:val="Standard"/>
    <w:qFormat/>
    <w:rsid w:val="0039664F"/>
    <w:pPr>
      <w:numPr>
        <w:numId w:val="14"/>
      </w:numPr>
    </w:pPr>
    <w:rPr>
      <w:bCs/>
    </w:rPr>
  </w:style>
  <w:style w:type="paragraph" w:styleId="Header">
    <w:name w:val="header"/>
    <w:basedOn w:val="Normal"/>
    <w:link w:val="HeaderChar"/>
    <w:uiPriority w:val="99"/>
    <w:unhideWhenUsed/>
    <w:rsid w:val="00B72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CE"/>
    <w:rPr>
      <w:rFonts w:ascii="TimesNewRomanPSMT" w:hAnsi="TimesNewRomanPSMT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4204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9E49B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7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oup.com/academic/product/violin-fraud-9780198166559?cc=us&amp;lang=en&amp;" TargetMode="External"/><Relationship Id="rId13" Type="http://schemas.openxmlformats.org/officeDocument/2006/relationships/hyperlink" Target="https://www.marshallplan.at/the-berkeley-papers-1/" TargetMode="External"/><Relationship Id="rId18" Type="http://schemas.openxmlformats.org/officeDocument/2006/relationships/hyperlink" Target="https://www.colburnschool.edu/page.cfm?p=3110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orelfoundation.org/journal/journalArticle/the_austrian_copyright_society_and_blacklisting_during_the_nazi_era" TargetMode="External"/><Relationship Id="rId17" Type="http://schemas.openxmlformats.org/officeDocument/2006/relationships/hyperlink" Target="http://www.scps.nyu.edu/academics/departments/humanities-arts-and-writing/events/special-events/agend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ootedart.com/NN9PBW67837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risio.com/cozio-archive/cozio-carteggio/lost-and-found-stolen-instr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chive.nytimes.com/www.nytimes.com/2012/09/23/arts/music/nejiko-suwa-and-joseph-goebbelss-gift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ytimes.com/2016/12/09/arts/music/german-panel-rules-that-a-rare-violin-was-looted-by-nazis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xfordhandbooks.com/view/10.1093/oxfordhb/9780190659806.001.0001/oxfordhb-9780190659806-e-41" TargetMode="External"/><Relationship Id="rId14" Type="http://schemas.openxmlformats.org/officeDocument/2006/relationships/hyperlink" Target="https://www.lootedart.com/web_images/pdf2014/Shapreau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CBA546-1F56-FA4D-AEBB-12645F635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Shapreau</dc:creator>
  <cp:keywords/>
  <dc:description/>
  <cp:lastModifiedBy>Carla Shapreau</cp:lastModifiedBy>
  <cp:revision>2</cp:revision>
  <cp:lastPrinted>2017-08-27T18:51:00Z</cp:lastPrinted>
  <dcterms:created xsi:type="dcterms:W3CDTF">2018-12-07T19:52:00Z</dcterms:created>
  <dcterms:modified xsi:type="dcterms:W3CDTF">2018-12-07T19:52:00Z</dcterms:modified>
</cp:coreProperties>
</file>